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and</w:t>
      </w:r>
      <w:r>
        <w:t xml:space="preserve"> </w:t>
      </w:r>
      <w:r>
        <w:t xml:space="preserve">Financial</w:t>
      </w:r>
      <w:r>
        <w:t xml:space="preserve"> </w:t>
      </w:r>
      <w:r>
        <w:t xml:space="preserve">Analysis</w:t>
      </w:r>
      <w:r>
        <w:t xml:space="preserve"> </w:t>
      </w:r>
      <w:r>
        <w:t xml:space="preserve">Report</w:t>
      </w:r>
      <w:r>
        <w:t xml:space="preserve"> </w:t>
      </w:r>
      <w:r>
        <w:t xml:space="preserve">|</w:t>
      </w:r>
      <w:r>
        <w:t xml:space="preserve"> </w:t>
      </w:r>
      <w:r>
        <w:t xml:space="preserve">Addis</w:t>
      </w:r>
      <w:r>
        <w:t xml:space="preserve"> </w:t>
      </w:r>
      <w:r>
        <w:t xml:space="preserve">Ababa</w:t>
      </w:r>
      <w:r>
        <w:t xml:space="preserve"> </w:t>
      </w:r>
      <w:r>
        <w:t xml:space="preserve">Accountant</w:t>
      </w:r>
      <w:r>
        <w:t xml:space="preserve"> </w:t>
      </w:r>
      <w:r>
        <w:t xml:space="preserve">Department</w:t>
      </w:r>
    </w:p>
    <w:bookmarkStart w:id="27" w:name="X27b90cda052ebfdbc527b70f34213666b0d6f61"/>
    <w:p>
      <w:pPr>
        <w:pStyle w:val="Heading1"/>
      </w:pPr>
      <w:r>
        <w:t xml:space="preserve">Quarterly Sales Performance and Financial Analysis Report: Addis Ababa Accountant Department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Ethiopian Business Chamber (Addis Ababa Chapter)</w:t>
      </w:r>
      <w:r>
        <w:br/>
      </w:r>
      <w:r>
        <w:rPr>
          <w:bCs/>
          <w:b/>
        </w:rPr>
        <w:t xml:space="preserve">Prepared By:</w:t>
      </w:r>
      <w:r>
        <w:t xml:space="preserve"> </w:t>
      </w:r>
      <w:r>
        <w:t xml:space="preserve">Accounting Department, Addis Ababa Office</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financial performance of our primary business operations within Ethiopia Addis Ababa for Q3 2023. As the dedicated Accountant for the Addis Ababa region, this report synthesizes sales data, revenue analysis, and operational insights to provide actionable intelligence. Our Accountant team has meticulously tracked all transactions across key sectors including agro-processing, retail distribution, and export services within Ethiopia's economic capital. The report confirms a 12% year-over-year increase in regional sales revenue (ETB 48.7 million vs ETB 43.5 million), despite persistent challenges from Ethiopia Addis Ababa's unique market dynamics including currency fluctuations and evolving regulatory landscapes.</w:t>
      </w:r>
    </w:p>
    <w:bookmarkEnd w:id="20"/>
    <w:bookmarkStart w:id="21" w:name="X7507c9c1d7b1fef4980800dddf8f4688591039e"/>
    <w:p>
      <w:pPr>
        <w:pStyle w:val="Heading2"/>
      </w:pPr>
      <w:r>
        <w:t xml:space="preserve">II. Sales Performance Analysis: Addis Ababa Focus</w:t>
      </w:r>
    </w:p>
    <w:p>
      <w:pPr>
        <w:pStyle w:val="FirstParagraph"/>
      </w:pPr>
      <w:r>
        <w:t xml:space="preserve">The Accountant Department’s analysis reveals that the Addis Ababa market contributed 68% of total national sales for Q3, underscoring its strategic importance to our Ethiopian operations. Key drivers included:</w:t>
      </w:r>
    </w:p>
    <w:p>
      <w:pPr>
        <w:numPr>
          <w:ilvl w:val="0"/>
          <w:numId w:val="1001"/>
        </w:numPr>
        <w:pStyle w:val="Compact"/>
      </w:pPr>
      <w:r>
        <w:rPr>
          <w:bCs/>
          <w:b/>
        </w:rPr>
        <w:t xml:space="preserve">Agro-Export Segment:</w:t>
      </w:r>
      <w:r>
        <w:t xml:space="preserve"> </w:t>
      </w:r>
      <w:r>
        <w:t xml:space="preserve">Coffee and honey exports generated ETB 19.2 million (up 18% YoY), driven by improved access to European markets via Addis Ababa's Bole International Airport logistics hub.</w:t>
      </w:r>
    </w:p>
    <w:p>
      <w:pPr>
        <w:numPr>
          <w:ilvl w:val="0"/>
          <w:numId w:val="1001"/>
        </w:numPr>
        <w:pStyle w:val="Compact"/>
      </w:pPr>
      <w:r>
        <w:rPr>
          <w:bCs/>
          <w:b/>
        </w:rPr>
        <w:t xml:space="preserve">Service Revenue:</w:t>
      </w:r>
      <w:r>
        <w:t xml:space="preserve"> </w:t>
      </w:r>
      <w:r>
        <w:t xml:space="preserve">Accounting and compliance services for local SMEs (including tax registration under Ethiopian Revenue and Customs Authority guidelines) contributed ETB 7.3 million, reflecting increasing regulatory complexity in Addis Ababa.</w:t>
      </w:r>
    </w:p>
    <w:p>
      <w:pPr>
        <w:pStyle w:val="FirstParagraph"/>
      </w:pPr>
      <w:r>
        <w:t xml:space="preserve">The Accountant noted that payment terms remain a critical focus area. 28% of sales invoices from Addis Ababa-based clients required extended payment beyond 60 days, primarily due to cash flow challenges among small businesses following Ethiopia's recent inflationary pressures (15.3% YoY as reported by the Central Bank of Ethiopia).</w:t>
      </w:r>
    </w:p>
    <w:bookmarkEnd w:id="21"/>
    <w:bookmarkStart w:id="22" w:name="X84f5c23dc0a1fe3187b252ee3cae0a8514ca656"/>
    <w:p>
      <w:pPr>
        <w:pStyle w:val="Heading2"/>
      </w:pPr>
      <w:r>
        <w:t xml:space="preserve">III. Regional Market Insights: Addis Ababa Context</w:t>
      </w:r>
    </w:p>
    <w:p>
      <w:pPr>
        <w:pStyle w:val="FirstParagraph"/>
      </w:pPr>
      <w:r>
        <w:t xml:space="preserve">This Sales Report emphasizes Addis Ababa's distinctive business environment. As Ethiopia's commercial nerve center, our Accountant team observed three pivotal regional trends:</w:t>
      </w:r>
    </w:p>
    <w:p>
      <w:pPr>
        <w:numPr>
          <w:ilvl w:val="0"/>
          <w:numId w:val="1002"/>
        </w:numPr>
        <w:pStyle w:val="Compact"/>
      </w:pPr>
      <w:r>
        <w:rPr>
          <w:iCs/>
          <w:i/>
        </w:rPr>
        <w:t xml:space="preserve">Infrastructure Impact:</w:t>
      </w:r>
      <w:r>
        <w:t xml:space="preserve"> </w:t>
      </w:r>
      <w:r>
        <w:t xml:space="preserve">New road networks (e.g., the 35km Addis Ababa-Djibouti Highway corridor) reduced logistics costs by 17%, directly boosting sales margins for our export division. The Accountant tracked this as a major positive variable in the regional financial model.</w:t>
      </w:r>
    </w:p>
    <w:p>
      <w:pPr>
        <w:numPr>
          <w:ilvl w:val="0"/>
          <w:numId w:val="1002"/>
        </w:numPr>
        <w:pStyle w:val="Compact"/>
      </w:pPr>
      <w:r>
        <w:rPr>
          <w:iCs/>
          <w:i/>
        </w:rPr>
        <w:t xml:space="preserve">Regulatory Compliance:</w:t>
      </w:r>
      <w:r>
        <w:t xml:space="preserve"> </w:t>
      </w:r>
      <w:r>
        <w:t xml:space="preserve">All sales contracts now require Ethiopian Revenue Authority (ERA) tax registration verification. Our Addis Ababa Accountant team implemented an automated ERA compliance module, reducing transaction processing time by 35% and avoiding ETB 1.2 million in potential penalties.</w:t>
      </w:r>
    </w:p>
    <w:p>
      <w:pPr>
        <w:numPr>
          <w:ilvl w:val="0"/>
          <w:numId w:val="1002"/>
        </w:numPr>
        <w:pStyle w:val="Compact"/>
      </w:pPr>
      <w:r>
        <w:rPr>
          <w:iCs/>
          <w:i/>
        </w:rPr>
        <w:t xml:space="preserve">Currency Volatility:</w:t>
      </w:r>
      <w:r>
        <w:t xml:space="preserve"> </w:t>
      </w:r>
      <w:r>
        <w:t xml:space="preserve">Fluctuations between ETB and USD impacted export pricing. The Accountant advised a dynamic pricing strategy, resulting in a 7% higher average invoice value for dollar-denominated sales compared to Q2.</w:t>
      </w:r>
    </w:p>
    <w:bookmarkEnd w:id="22"/>
    <w:bookmarkStart w:id="23" w:name="Xd15cf5333460cc3b3f35fb8d74ac56c66fbcad7"/>
    <w:p>
      <w:pPr>
        <w:pStyle w:val="Heading2"/>
      </w:pPr>
      <w:r>
        <w:t xml:space="preserve">IV. Challenges Identified by the Accountant</w:t>
      </w:r>
    </w:p>
    <w:p>
      <w:pPr>
        <w:pStyle w:val="FirstParagraph"/>
      </w:pPr>
      <w:r>
        <w:t xml:space="preserve">The Addis Ababa Accountant Department identified critical challenges affecting sales performance:</w:t>
      </w:r>
    </w:p>
    <w:p>
      <w:pPr>
        <w:numPr>
          <w:ilvl w:val="0"/>
          <w:numId w:val="1003"/>
        </w:numPr>
        <w:pStyle w:val="Compact"/>
      </w:pPr>
      <w:r>
        <w:rPr>
          <w:bCs/>
          <w:b/>
        </w:rPr>
        <w:t xml:space="preserve">Payment Delays:</w:t>
      </w:r>
      <w:r>
        <w:t xml:space="preserve"> </w:t>
      </w:r>
      <w:r>
        <w:t xml:space="preserve">41% of SME clients in Addis Ababa requested payment extensions, linked to Ethiopia's banking sector liquidity constraints. The Accountant recommended implementing tiered credit terms based on client financial health assessments.</w:t>
      </w:r>
    </w:p>
    <w:p>
      <w:pPr>
        <w:numPr>
          <w:ilvl w:val="0"/>
          <w:numId w:val="1003"/>
        </w:numPr>
        <w:pStyle w:val="Compact"/>
      </w:pPr>
      <w:r>
        <w:rPr>
          <w:bCs/>
          <w:b/>
        </w:rPr>
        <w:t xml:space="preserve">Tax Complexity:</w:t>
      </w:r>
      <w:r>
        <w:t xml:space="preserve"> </w:t>
      </w:r>
      <w:r>
        <w:t xml:space="preserve">Multiple tax regimes (e.g., VAT at 15%, customs duties) created confusion. Our Accountant developed a simplified compliance guide for Addis Ababa partners, adopted by 200+ local businesses during Q3.</w:t>
      </w:r>
    </w:p>
    <w:p>
      <w:pPr>
        <w:numPr>
          <w:ilvl w:val="0"/>
          <w:numId w:val="1003"/>
        </w:numPr>
        <w:pStyle w:val="Compact"/>
      </w:pPr>
      <w:r>
        <w:rPr>
          <w:bCs/>
          <w:b/>
        </w:rPr>
        <w:t xml:space="preserve">Local Competition:</w:t>
      </w:r>
      <w:r>
        <w:t xml:space="preserve"> </w:t>
      </w:r>
      <w:r>
        <w:t xml:space="preserve">New entrants in the Merkato wholesale market reduced average transaction margins by 8%. The Accountant provided competitive pricing analysis to support strategic adjustments without eroding profitability.</w:t>
      </w:r>
    </w:p>
    <w:bookmarkEnd w:id="23"/>
    <w:bookmarkStart w:id="24" w:name="Xd3bed24e75305476fafb6fa84677ca1c08764cb"/>
    <w:p>
      <w:pPr>
        <w:pStyle w:val="Heading2"/>
      </w:pPr>
      <w:r>
        <w:t xml:space="preserve">V. Strategic Recommendations for Addis Ababa Operations</w:t>
      </w:r>
    </w:p>
    <w:p>
      <w:pPr>
        <w:pStyle w:val="FirstParagraph"/>
      </w:pPr>
      <w:r>
        <w:t xml:space="preserve">Based on this Sales Report, the Accountant Department proposes these region-specific actions:</w:t>
      </w:r>
    </w:p>
    <w:p>
      <w:pPr>
        <w:numPr>
          <w:ilvl w:val="0"/>
          <w:numId w:val="1004"/>
        </w:numPr>
        <w:pStyle w:val="Compact"/>
      </w:pPr>
      <w:r>
        <w:rPr>
          <w:iCs/>
          <w:i/>
        </w:rPr>
        <w:t xml:space="preserve">Establish Addis Ababa Payment Facilitation Hub:</w:t>
      </w:r>
      <w:r>
        <w:t xml:space="preserve"> </w:t>
      </w:r>
      <w:r>
        <w:t xml:space="preserve">Partner with Ethiopian Commercial Bank to create a local invoice financing option for SME clients, targeting 30% reduction in payment delays within 6 months.</w:t>
      </w:r>
    </w:p>
    <w:p>
      <w:pPr>
        <w:numPr>
          <w:ilvl w:val="0"/>
          <w:numId w:val="1004"/>
        </w:numPr>
        <w:pStyle w:val="Compact"/>
      </w:pPr>
      <w:r>
        <w:rPr>
          <w:iCs/>
          <w:i/>
        </w:rPr>
        <w:t xml:space="preserve">Implement Regional Tax Training Program:</w:t>
      </w:r>
      <w:r>
        <w:t xml:space="preserve"> </w:t>
      </w:r>
      <w:r>
        <w:t xml:space="preserve">Host quarterly workshops at Addis Ababa Chamber of Commerce to educate vendors on ERA compliance, directly supporting Ethiopia's tax digitization initiative.</w:t>
      </w:r>
    </w:p>
    <w:p>
      <w:pPr>
        <w:numPr>
          <w:ilvl w:val="0"/>
          <w:numId w:val="1004"/>
        </w:numPr>
        <w:pStyle w:val="Compact"/>
      </w:pPr>
      <w:r>
        <w:rPr>
          <w:iCs/>
          <w:i/>
        </w:rPr>
        <w:t xml:space="preserve">Launch Premium Product Tier:</w:t>
      </w:r>
      <w:r>
        <w:t xml:space="preserve"> </w:t>
      </w:r>
      <w:r>
        <w:t xml:space="preserve">Introduce high-margin agricultural exports (e.g., specialty coffee) targeting the growing luxury market in Addis Ababa's upscale neighborhoods like Yeka and Kirkos, leveraging our Accountant’s cost-benefit analysis of 22% gross margins.</w:t>
      </w:r>
    </w:p>
    <w:bookmarkEnd w:id="24"/>
    <w:bookmarkStart w:id="25" w:name="vi.-financial-projections-conclusion"/>
    <w:p>
      <w:pPr>
        <w:pStyle w:val="Heading2"/>
      </w:pPr>
      <w:r>
        <w:t xml:space="preserve">VI. Financial Projections &amp; Conclusion</w:t>
      </w:r>
    </w:p>
    <w:p>
      <w:pPr>
        <w:pStyle w:val="FirstParagraph"/>
      </w:pPr>
      <w:r>
        <w:t xml:space="preserve">The Accountant Department projects that implementing these recommendations will drive 15-18% sales growth for Addis Ababa in Q4 2023. This aligns with Ethiopia's national economic strategy to boost Addis Ababa as a hub for export-oriented manufacturing and services.</w:t>
      </w:r>
    </w:p>
    <w:p>
      <w:pPr>
        <w:pStyle w:val="BodyText"/>
      </w:pPr>
      <w:r>
        <w:t xml:space="preserve">As the leading Accountant team operating within Ethiopia Addis Ababa, we remain committed to transforming raw sales data into strategic business intelligence. This Sales Report exemplifies our mission: to deliver precise, locally relevant financial insights that empower Ethiopian businesses to navigate regional complexities with confidence. Our analysis confirms that disciplined accounting practices—rooted in Ethiopia's unique economic context—are not merely administrative functions but critical drivers of competitive advantage in Addis Ababa's dynamic marketplace.</w:t>
      </w:r>
    </w:p>
    <w:p>
      <w:pPr>
        <w:pStyle w:val="BodyText"/>
      </w:pPr>
      <w:r>
        <w:t xml:space="preserve">Key Takeaway: In a region where 70% of Ethiopia's GDP is generated, the Accountant’s role transcends bookkeeping. It evolves into a strategic growth catalyst—transforming sales performance into sustainable market leadership within Ethiopia Addis Ababa.</w:t>
      </w:r>
    </w:p>
    <w:bookmarkEnd w:id="25"/>
    <w:bookmarkStart w:id="26" w:name="vii.-appendices"/>
    <w:p>
      <w:pPr>
        <w:pStyle w:val="Heading2"/>
      </w:pPr>
      <w:r>
        <w:t xml:space="preserve">VII. Appendices</w:t>
      </w:r>
    </w:p>
    <w:p>
      <w:pPr>
        <w:numPr>
          <w:ilvl w:val="0"/>
          <w:numId w:val="1005"/>
        </w:numPr>
        <w:pStyle w:val="Compact"/>
      </w:pPr>
      <w:r>
        <w:t xml:space="preserve">Appendix A: Detailed Sales Breakdown by Addis Ababa Zone (Merkato, Bole, Kality)</w:t>
      </w:r>
    </w:p>
    <w:p>
      <w:pPr>
        <w:numPr>
          <w:ilvl w:val="0"/>
          <w:numId w:val="1005"/>
        </w:numPr>
        <w:pStyle w:val="Compact"/>
      </w:pPr>
      <w:r>
        <w:t xml:space="preserve">Appendix B: ERA Tax Compliance Metrics for Q3 2023</w:t>
      </w:r>
    </w:p>
    <w:p>
      <w:pPr>
        <w:numPr>
          <w:ilvl w:val="0"/>
          <w:numId w:val="1005"/>
        </w:numPr>
        <w:pStyle w:val="Compact"/>
      </w:pPr>
      <w:r>
        <w:t xml:space="preserve">Appendix C: Payment Term Analysis vs National Average</w:t>
      </w:r>
    </w:p>
    <w:p>
      <w:pPr>
        <w:pStyle w:val="FirstParagraph"/>
      </w:pPr>
      <w:r>
        <w:rPr>
          <w:bCs/>
          <w:b/>
        </w:rPr>
        <w:t xml:space="preserve">Accountant Department Note:</w:t>
      </w:r>
      <w:r>
        <w:t xml:space="preserve"> </w:t>
      </w:r>
      <w:r>
        <w:t xml:space="preserve">This report is generated using Ethiopia’s official accounting standards (EAS 1-30) with data verified against Ethiopian Bank of Trade records. All financial figures are in Ethiopian Birr (ETB), converted at the Central Bank of Ethiopia's Q3 average rate.</w:t>
      </w:r>
    </w:p>
    <w:p>
      <w:pPr>
        <w:pStyle w:val="BodyText"/>
      </w:pPr>
      <w:r>
        <w:rPr>
          <w:iCs/>
          <w:i/>
        </w:rPr>
        <w:t xml:space="preserve">Prepared by:</w:t>
      </w:r>
      <w:r>
        <w:t xml:space="preserve"> </w:t>
      </w:r>
      <w:r>
        <w:t xml:space="preserve">Assefa Mekonnen, Senior Accountant, Addis Ababa Office</w:t>
      </w:r>
      <w:r>
        <w:br/>
      </w:r>
      <w:r>
        <w:rPr>
          <w:iCs/>
          <w:i/>
        </w:rPr>
        <w:t xml:space="preserve">Approved by:</w:t>
      </w:r>
      <w:r>
        <w:t xml:space="preserve"> </w:t>
      </w:r>
      <w:r>
        <w:t xml:space="preserve">Dr. Abebech Tadesse, Finance Director (Ethiopia Division)</w:t>
      </w:r>
      <w:r>
        <w:br/>
      </w:r>
      <w:r>
        <w:rPr>
          <w:bCs/>
          <w:b/>
        </w:rPr>
        <w:t xml:space="preserve">The Accountant's role in Ethiopia Addis Ababa is not just to record transactions—it is to illuminate the path forward for Ethiopian business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and Financial Analysis Report | Addis Ababa Accountant Department</dc:title>
  <dc:creator/>
  <cp:keywords/>
  <dcterms:created xsi:type="dcterms:W3CDTF">2026-07-23T11:31:11Z</dcterms:created>
  <dcterms:modified xsi:type="dcterms:W3CDTF">2026-07-23T11:31:11Z</dcterms:modified>
</cp:coreProperties>
</file>

<file path=docProps/custom.xml><?xml version="1.0" encoding="utf-8"?>
<Properties xmlns="http://schemas.openxmlformats.org/officeDocument/2006/custom-properties" xmlns:vt="http://schemas.openxmlformats.org/officeDocument/2006/docPropsVTypes"/>
</file>