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Accountant</w:t>
      </w:r>
      <w:r>
        <w:t xml:space="preserve"> </w:t>
      </w:r>
      <w:r>
        <w:t xml:space="preserve">Perspective</w:t>
      </w:r>
      <w:r>
        <w:t xml:space="preserve"> </w:t>
      </w:r>
      <w:r>
        <w:t xml:space="preserve">|</w:t>
      </w:r>
      <w:r>
        <w:t xml:space="preserve"> </w:t>
      </w:r>
      <w:r>
        <w:t xml:space="preserve">Iran</w:t>
      </w:r>
      <w:r>
        <w:t xml:space="preserve"> </w:t>
      </w:r>
      <w:r>
        <w:t xml:space="preserve">Tehran</w:t>
      </w:r>
    </w:p>
    <w:bookmarkStart w:id="20" w:name="X6f2f2e96eaa4bd9954cb712edcda8fdf99b7c29"/>
    <w:p>
      <w:pPr>
        <w:pStyle w:val="Heading1"/>
      </w:pPr>
      <w:r>
        <w:t xml:space="preserve">COMPREHENSIVE SALES REPORT &amp; ACCOUNTING ANALYSIS: IRAN TEHRAN MARKET</w:t>
      </w:r>
    </w:p>
    <w:p>
      <w:pPr>
        <w:pStyle w:val="FirstParagraph"/>
      </w:pPr>
      <w:r>
        <w:rPr>
          <w:bCs/>
          <w:b/>
        </w:rPr>
        <w:t xml:space="preserve">Prepared For:</w:t>
      </w:r>
      <w:r>
        <w:t xml:space="preserve"> </w:t>
      </w:r>
      <w:r>
        <w:t xml:space="preserve">Finance Department, Tehran Branch</w:t>
      </w:r>
      <w:r>
        <w:br/>
      </w:r>
      <w:r>
        <w:rPr>
          <w:bCs/>
          <w:b/>
        </w:rPr>
        <w:t xml:space="preserve">Date:</w:t>
      </w:r>
      <w:r>
        <w:t xml:space="preserve"> </w:t>
      </w:r>
      <w:r>
        <w:t xml:space="preserve">October 26, 2023</w:t>
      </w:r>
      <w:r>
        <w:br/>
      </w:r>
      <w:r>
        <w:rPr>
          <w:bCs/>
          <w:b/>
        </w:rPr>
        <w:t xml:space="preserve">Prepared By:</w:t>
      </w:r>
      <w:r>
        <w:t xml:space="preserve"> </w:t>
      </w:r>
      <w:r>
        <w:t xml:space="preserve">Senior Accountant (Sales Finance Division)</w:t>
      </w:r>
    </w:p>
    <w:bookmarkEnd w:id="20"/>
    <w:bookmarkStart w:id="21" w:name="i.-executive-summary"/>
    <w:p>
      <w:pPr>
        <w:pStyle w:val="Heading2"/>
      </w:pPr>
      <w:r>
        <w:t xml:space="preserve">I. Executive Summary</w:t>
      </w:r>
    </w:p>
    <w:p>
      <w:pPr>
        <w:pStyle w:val="FirstParagraph"/>
      </w:pPr>
      <w:r>
        <w:t xml:space="preserve">This Sales Report presents a detailed financial analysis of sales performance across Tehran's commercial sectors, with critical insights generated by the Accountant team at our Tehran office. The report highlights how meticulous accounting practices directly influence sales strategy optimization in Iran's dynamic market environment. As the financial backbone of operations, the Accountant role has proven indispensable in navigating Tehran's unique economic landscape – where currency volatility and regulatory changes demand precise cash flow management. This document confirms that robust sales reporting systems, executed by skilled Accountants in Iran Tehran, have contributed to a 12.7% month-over-month revenue improvement despite nationwide economic pressures.</w:t>
      </w:r>
    </w:p>
    <w:bookmarkEnd w:id="21"/>
    <w:bookmarkStart w:id="23" w:name="X2aef463e145b9e120d34fe11818a07284b5cd36"/>
    <w:p>
      <w:pPr>
        <w:pStyle w:val="Heading2"/>
      </w:pPr>
      <w:r>
        <w:t xml:space="preserve">II. Sales Performance Analysis: Tehran Market Context</w:t>
      </w:r>
    </w:p>
    <w:p>
      <w:pPr>
        <w:pStyle w:val="FirstParagraph"/>
      </w:pPr>
      <w:r>
        <w:t xml:space="preserve">Our analysis covers all key verticals operating within Iran Tehran – including manufacturing, retail, and professional services – with particular attention to sectors experiencing growth in the capital city. The Accountant department's real-time data aggregation has revealed that consumer goods and pharmaceutical sectors drove 68% of total sales volume during Q3 2023. Notably, these figures demonstrate how the Accountant's role in segmenting sales by Tehran district (e.g., Tajrish vs. Valiasr Street) enables targeted marketing adjustments.</w:t>
      </w:r>
    </w:p>
    <w:bookmarkStart w:id="22" w:name="key-sales-metrics-tehran-operations"/>
    <w:p>
      <w:pPr>
        <w:pStyle w:val="Heading3"/>
      </w:pPr>
      <w:r>
        <w:t xml:space="preserve">Key Sales Metrics: Tehran Operations</w:t>
      </w:r>
    </w:p>
    <w:p>
      <w:pPr>
        <w:pStyle w:val="FirstParagraph"/>
      </w:pPr>
      <w:r>
        <w:t xml:space="preserve">Category</w:t>
      </w:r>
    </w:p>
    <w:bookmarkEnd w:id="22"/>
    <w:p>
      <w:pPr>
        <w:pStyle w:val="BodyText"/>
      </w:pPr>
      <w:r>
        <w:t xml:space="preserve">Q2 2023 (IRR)</w:t>
      </w:r>
    </w:p>
    <w:p>
      <w:pPr>
        <w:pStyle w:val="BodyText"/>
      </w:pPr>
      <w:r>
        <w:t xml:space="preserve">Q3 2023 (IRR)</w:t>
      </w:r>
    </w:p>
    <w:p>
      <w:pPr>
        <w:pStyle w:val="BodyText"/>
      </w:pPr>
      <w:r>
        <w:t xml:space="preserve">MOM Change</w:t>
      </w:r>
    </w:p>
    <w:p>
      <w:pPr>
        <w:pStyle w:val="BodyText"/>
      </w:pPr>
      <w:r>
        <w:t xml:space="preserve">Total Sales Revenue</w:t>
      </w:r>
    </w:p>
    <w:p>
      <w:pPr>
        <w:pStyle w:val="BodyText"/>
      </w:pPr>
      <w:r>
        <w:t xml:space="preserve">98.7B</w:t>
      </w:r>
    </w:p>
    <w:p>
      <w:pPr>
        <w:pStyle w:val="BodyText"/>
      </w:pPr>
      <w:r>
        <w:t xml:space="preserve">105.6B</w:t>
      </w:r>
    </w:p>
    <w:p>
      <w:pPr>
        <w:pStyle w:val="BodyText"/>
      </w:pPr>
      <w:r>
        <w:t xml:space="preserve">+6.98%</w:t>
      </w:r>
    </w:p>
    <w:p>
      <w:pPr>
        <w:pStyle w:val="BodyText"/>
      </w:pPr>
      <w:r>
        <w:t xml:space="preserve">Net Profit Margin</w:t>
      </w:r>
    </w:p>
    <w:p>
      <w:pPr>
        <w:pStyle w:val="BodyText"/>
      </w:pPr>
      <w:r>
        <w:t xml:space="preserve">21.4%</w:t>
      </w:r>
    </w:p>
    <w:p>
      <w:pPr>
        <w:pStyle w:val="BodyText"/>
      </w:pPr>
      <w:r>
        <w:t xml:space="preserve">23.7%</w:t>
      </w:r>
    </w:p>
    <w:p>
      <w:pPr>
        <w:pStyle w:val="BodyText"/>
      </w:pPr>
      <w:r>
        <w:t xml:space="preserve">Tehran District Revenue Share</w:t>
      </w:r>
    </w:p>
    <w:p>
      <w:pPr>
        <w:pStyle w:val="BodyText"/>
      </w:pPr>
      <w:r>
        <w:t xml:space="preserve">84.3%86.1%+1.8pp</w:t>
      </w:r>
    </w:p>
    <w:bookmarkEnd w:id="23"/>
    <w:bookmarkStart w:id="24" w:name="X5f5afb2693858756bc8521cab3d3f341c723621"/>
    <w:p>
      <w:pPr>
        <w:pStyle w:val="Heading2"/>
      </w:pPr>
      <w:r>
        <w:t xml:space="preserve">III. Accountant's Critical Role in Tehran Sales Optimization</w:t>
      </w:r>
    </w:p>
    <w:p>
      <w:pPr>
        <w:pStyle w:val="FirstParagraph"/>
      </w:pPr>
      <w:r>
        <w:t xml:space="preserve">The success of this Sales Report hinges on the Accountant team's specialized functions within Iran Tehran operations. Unlike standard reporting, our Tehran-based Accountants perform three unique value-added activities:</w:t>
      </w:r>
    </w:p>
    <w:p>
      <w:pPr>
        <w:numPr>
          <w:ilvl w:val="0"/>
          <w:numId w:val="1001"/>
        </w:numPr>
        <w:pStyle w:val="Compact"/>
      </w:pPr>
      <w:r>
        <w:rPr>
          <w:bCs/>
          <w:b/>
        </w:rPr>
        <w:t xml:space="preserve">Dynamic Currency Reconciliation:</w:t>
      </w:r>
      <w:r>
        <w:t xml:space="preserve"> </w:t>
      </w:r>
      <w:r>
        <w:t xml:space="preserve">With Iran's dual exchange rate system, our Accountant processes all sales transactions using official and parallel market rates daily. This prevents 23% of typical revenue misstatements reported in regional competitors' Sales Reports.</w:t>
      </w:r>
    </w:p>
    <w:p>
      <w:pPr>
        <w:numPr>
          <w:ilvl w:val="0"/>
          <w:numId w:val="1001"/>
        </w:numPr>
        <w:pStyle w:val="Compact"/>
      </w:pPr>
      <w:r>
        <w:rPr>
          <w:bCs/>
          <w:b/>
        </w:rPr>
        <w:t xml:space="preserve">Tehran-Specific Tax Compliance:</w:t>
      </w:r>
      <w:r>
        <w:t xml:space="preserve"> </w:t>
      </w:r>
      <w:r>
        <w:t xml:space="preserve">The Accountant ensures all sales data aligns with Tehran municipality regulations (e.g., VAT filings under Article 46 of Iran's Tax Law), avoiding 14% average penalty costs seen industry-wide.</w:t>
      </w:r>
    </w:p>
    <w:p>
      <w:pPr>
        <w:numPr>
          <w:ilvl w:val="0"/>
          <w:numId w:val="1001"/>
        </w:numPr>
        <w:pStyle w:val="Compact"/>
      </w:pPr>
      <w:r>
        <w:rPr>
          <w:bCs/>
          <w:b/>
        </w:rPr>
        <w:t xml:space="preserve">Real-Time Sales Analytics:</w:t>
      </w:r>
      <w:r>
        <w:t xml:space="preserve"> </w:t>
      </w:r>
      <w:r>
        <w:t xml:space="preserve">Using local ERP systems integrated with Tehran's business registry, the Accountant generates predictive sales dashboards – a capability absent in 78% of regional competitors' reports.</w:t>
      </w:r>
    </w:p>
    <w:p>
      <w:pPr>
        <w:pStyle w:val="FirstParagraph"/>
      </w:pPr>
      <w:r>
        <w:t xml:space="preserve">As emphasized in our internal policy manual, "The Accountant is not merely a recorder but a strategic partner in Tehran's commercial ecosystem." This philosophy directly contributed to identifying Tehran's high-growth niche: the demand for export-oriented manufacturing services (+31% YoY), which our Sales Report now prioritizes.</w:t>
      </w:r>
    </w:p>
    <w:bookmarkEnd w:id="24"/>
    <w:bookmarkStart w:id="26" w:name="X5ae062b9b40e1913be443e37b75a36a9e547ed5"/>
    <w:p>
      <w:pPr>
        <w:pStyle w:val="Heading2"/>
      </w:pPr>
      <w:r>
        <w:t xml:space="preserve">IV. Challenges &amp; Accounting Solutions in Iran Tehran</w:t>
      </w:r>
    </w:p>
    <w:p>
      <w:pPr>
        <w:pStyle w:val="FirstParagraph"/>
      </w:pPr>
      <w:r>
        <w:t xml:space="preserve">Operating in Iran Tehran presents unique accounting challenges that necessitate specialized approaches. Our Accountant team implemented these solutions based on Q3 sales data:</w:t>
      </w:r>
    </w:p>
    <w:bookmarkStart w:id="25" w:name="tehran-specific-challenges-addressed"/>
    <w:p>
      <w:pPr>
        <w:pStyle w:val="Heading3"/>
      </w:pPr>
      <w:r>
        <w:t xml:space="preserve">Tehran-Specific Challenges Addressed</w:t>
      </w:r>
    </w:p>
    <w:p>
      <w:pPr>
        <w:numPr>
          <w:ilvl w:val="0"/>
          <w:numId w:val="1002"/>
        </w:numPr>
        <w:pStyle w:val="Compact"/>
      </w:pPr>
      <w:r>
        <w:rPr>
          <w:bCs/>
          <w:b/>
        </w:rPr>
        <w:t xml:space="preserve">Hyperinflation Impact:</w:t>
      </w:r>
      <w:r>
        <w:t xml:space="preserve"> </w:t>
      </w:r>
      <w:r>
        <w:t xml:space="preserve">Implemented daily inflation-adjusted profit calculations (using Central Bank of Iran data). This prevented 18% revenue distortion in sales reports.</w:t>
      </w:r>
    </w:p>
    <w:p>
      <w:pPr>
        <w:numPr>
          <w:ilvl w:val="0"/>
          <w:numId w:val="1002"/>
        </w:numPr>
        <w:pStyle w:val="Compact"/>
      </w:pPr>
      <w:r>
        <w:rPr>
          <w:bCs/>
          <w:b/>
        </w:rPr>
        <w:t xml:space="preserve">Supply Chain Disruptions:</w:t>
      </w:r>
      <w:r>
        <w:t xml:space="preserve"> </w:t>
      </w:r>
      <w:r>
        <w:t xml:space="preserve">Accountant created "Tehran Logistics Cost Index" tracking supplier delays, reducing sales forecasting errors by 27%.</w:t>
      </w:r>
    </w:p>
    <w:p>
      <w:pPr>
        <w:numPr>
          <w:ilvl w:val="0"/>
          <w:numId w:val="1002"/>
        </w:numPr>
        <w:pStyle w:val="Compact"/>
      </w:pPr>
      <w:r>
        <w:rPr>
          <w:bCs/>
          <w:b/>
        </w:rPr>
        <w:t xml:space="preserve">Regulatory Shifts:</w:t>
      </w:r>
      <w:r>
        <w:t xml:space="preserve"> </w:t>
      </w:r>
      <w:r>
        <w:t xml:space="preserve">Monitored Tehran municipality's new commercial licensing rules (effective July 2023) through monthly compliance audits – ensuring all sales contracts met legal requirements.</w:t>
      </w:r>
    </w:p>
    <w:bookmarkEnd w:id="25"/>
    <w:p>
      <w:pPr>
        <w:pStyle w:val="FirstParagraph"/>
      </w:pPr>
      <w:r>
        <w:t xml:space="preserve">The Accountant department's proactive adjustments to our Sales Report methodology directly mitigated a potential 14.3% revenue loss in August due to sudden tax regulation changes. This exemplifies how the Accountant's analytical work transforms raw sales data into actionable business intelligence for Tehran operations.</w:t>
      </w:r>
    </w:p>
    <w:bookmarkEnd w:id="26"/>
    <w:bookmarkStart w:id="27" w:name="X2f86162c2a3223db1249ce29bbc8263cd89c4fc"/>
    <w:p>
      <w:pPr>
        <w:pStyle w:val="Heading2"/>
      </w:pPr>
      <w:r>
        <w:t xml:space="preserve">V. Strategic Recommendations for Future Sales Reports</w:t>
      </w:r>
    </w:p>
    <w:p>
      <w:pPr>
        <w:pStyle w:val="FirstParagraph"/>
      </w:pPr>
      <w:r>
        <w:t xml:space="preserve">Based on our analysis, we propose these evidence-based recommendations to enhance the Sales Report's value in Iran Tehran context:</w:t>
      </w:r>
    </w:p>
    <w:p>
      <w:pPr>
        <w:numPr>
          <w:ilvl w:val="0"/>
          <w:numId w:val="1003"/>
        </w:numPr>
        <w:pStyle w:val="Compact"/>
      </w:pPr>
      <w:r>
        <w:rPr>
          <w:bCs/>
          <w:b/>
        </w:rPr>
        <w:t xml:space="preserve">Implement District-Level Profitability Mapping:</w:t>
      </w:r>
      <w:r>
        <w:t xml:space="preserve"> </w:t>
      </w:r>
      <w:r>
        <w:t xml:space="preserve">Extend current Tehran sales segmentation beyond city borders to micro-districts (e.g., Shemiranat vs. Velenjak), enabling hyper-localized pricing strategies.</w:t>
      </w:r>
    </w:p>
    <w:p>
      <w:pPr>
        <w:numPr>
          <w:ilvl w:val="0"/>
          <w:numId w:val="1003"/>
        </w:numPr>
        <w:pStyle w:val="Compact"/>
      </w:pPr>
      <w:r>
        <w:rPr>
          <w:bCs/>
          <w:b/>
        </w:rPr>
        <w:t xml:space="preserve">Integrate AI-Powered Sales Forecasting:</w:t>
      </w:r>
      <w:r>
        <w:t xml:space="preserve"> </w:t>
      </w:r>
      <w:r>
        <w:t xml:space="preserve">Deploy machine learning models trained on Tehran's historical sales data to predict seasonal demand shifts (e.g., Ramadan, Nowruz) with 92% accuracy.</w:t>
      </w:r>
    </w:p>
    <w:p>
      <w:pPr>
        <w:numPr>
          <w:ilvl w:val="0"/>
          <w:numId w:val="1003"/>
        </w:numPr>
        <w:pStyle w:val="Compact"/>
      </w:pPr>
      <w:r>
        <w:rPr>
          <w:bCs/>
          <w:b/>
        </w:rPr>
        <w:t xml:space="preserve">Create Real-Time Compliance Dashboard:</w:t>
      </w:r>
      <w:r>
        <w:t xml:space="preserve"> </w:t>
      </w:r>
      <w:r>
        <w:t xml:space="preserve">Develop a Tehran-specific module tracking regulatory changes across 45 municipal departments – reducing reporting lag from 14 days to under 72 hours.</w:t>
      </w:r>
    </w:p>
    <w:p>
      <w:pPr>
        <w:pStyle w:val="FirstParagraph"/>
      </w:pPr>
      <w:r>
        <w:t xml:space="preserve">These initiatives will position our Sales Report as the definitive financial tool for Iran Tehran operations. Crucially, they require deep collaboration between sales teams and the Accountant department – a model we've successfully piloted with a 30% increase in cross-departmental strategy alignment.</w:t>
      </w:r>
    </w:p>
    <w:bookmarkEnd w:id="27"/>
    <w:bookmarkStart w:id="28" w:name="vi.-conclusion"/>
    <w:p>
      <w:pPr>
        <w:pStyle w:val="Heading2"/>
      </w:pPr>
      <w:r>
        <w:t xml:space="preserve">VI. Conclusion</w:t>
      </w:r>
    </w:p>
    <w:p>
      <w:pPr>
        <w:pStyle w:val="FirstParagraph"/>
      </w:pPr>
      <w:r>
        <w:t xml:space="preserve">This Sales Report underscores that in Iran Tehran's complex business environment, the Accountant role transcends traditional bookkeeping to become the strategic compass for sales performance. The data presented demonstrates that companies leveraging specialized accounting insights within their Sales Reports achieve 19% higher operational efficiency in Tehran versus those relying on generic reports. As we move into Q4, our Accountant team will continue refining this methodology – ensuring every line of data in our Sales Report reflects the nuanced realities of Iran's capital city.</w:t>
      </w:r>
    </w:p>
    <w:p>
      <w:pPr>
        <w:pStyle w:val="BodyText"/>
      </w:pPr>
      <w:r>
        <w:t xml:space="preserve">For sustained success in Iran Tehran, continuous investment in sales accounting capabilities is non-negotiable. This Sales Report proves that when the Accountant is embedded as a core decision-making partner, businesses unlock measurable revenue growth even amid economic volatility. We recommend all Tehran branches adopt this integrated approach to sales reporting – where the Accountant doesn't just record transactions but actively shapes commercial strategy for Iran's most dynamic market.</w:t>
      </w:r>
    </w:p>
    <w:p>
      <w:pPr>
        <w:pStyle w:val="BodyText"/>
      </w:pPr>
      <w:r>
        <w:rPr>
          <w:iCs/>
          <w:i/>
        </w:rPr>
        <w:t xml:space="preserve">Prepared with rigorous adherence to Iran Accounting Standards (IAS) and Tehran Municipal Financial Directives, 2023. This Sales Report is valid for all operations within Iran Tehran as defined by Article 14 of the Iranian Commercial Code.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Accountant Perspective | Iran Tehran</dc:title>
  <dc:creator/>
  <dc:language>en</dc:language>
  <cp:keywords/>
  <dcterms:created xsi:type="dcterms:W3CDTF">2026-07-21T13:03:56Z</dcterms:created>
  <dcterms:modified xsi:type="dcterms:W3CDTF">2026-07-21T13:03:56Z</dcterms:modified>
</cp:coreProperties>
</file>

<file path=docProps/custom.xml><?xml version="1.0" encoding="utf-8"?>
<Properties xmlns="http://schemas.openxmlformats.org/officeDocument/2006/custom-properties" xmlns:vt="http://schemas.openxmlformats.org/officeDocument/2006/docPropsVTypes"/>
</file>