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Accountant's</w:t>
      </w:r>
      <w:r>
        <w:t xml:space="preserve"> </w:t>
      </w:r>
      <w:r>
        <w:t xml:space="preserve">Sales</w:t>
      </w:r>
      <w:r>
        <w:t xml:space="preserve"> </w:t>
      </w:r>
      <w:r>
        <w:t xml:space="preserve">Analysis</w:t>
      </w:r>
      <w:r>
        <w:t xml:space="preserve"> </w:t>
      </w:r>
      <w:r>
        <w:t xml:space="preserve">Report:</w:t>
      </w:r>
      <w:r>
        <w:t xml:space="preserve"> </w:t>
      </w:r>
      <w:r>
        <w:t xml:space="preserve">Israel</w:t>
      </w:r>
      <w:r>
        <w:t xml:space="preserve"> </w:t>
      </w:r>
      <w:r>
        <w:t xml:space="preserve">Jerusalem</w:t>
      </w:r>
      <w:r>
        <w:t xml:space="preserve"> </w:t>
      </w:r>
      <w:r>
        <w:t xml:space="preserve">Operations</w:t>
      </w:r>
    </w:p>
    <w:bookmarkStart w:id="34" w:name="X18a4ac9c247c47c85fd97908d0221971fd88dac"/>
    <w:p>
      <w:pPr>
        <w:pStyle w:val="Heading1"/>
      </w:pPr>
      <w:r>
        <w:t xml:space="preserve">Accountant's Comprehensive Sales Analysis Report: Israel Jerusalem Operations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Jerusalem Regional Office</w:t>
      </w:r>
    </w:p>
    <w:bookmarkStart w:id="20" w:name="executive-summary"/>
    <w:p>
      <w:pPr>
        <w:pStyle w:val="Heading2"/>
      </w:pPr>
      <w:r>
        <w:t xml:space="preserve">Executive Summary</w:t>
      </w:r>
    </w:p>
    <w:p>
      <w:pPr>
        <w:pStyle w:val="FirstParagraph"/>
      </w:pPr>
      <w:r>
        <w:t xml:space="preserve">This report presents a detailed financial analysis of sales performance across all operational segments within the Israel Jerusalem region for Q3 2023. As the designated Accountant responsible for financial oversight in this critical market, I have conducted a rigorous review of all sales data, tax compliance metrics, and regional revenue streams to provide actionable insights. The report emphasizes how meticulous accounting practices directly support sustainable growth in Jerusalem's unique economic landscape. All findings are tailored to align with Israeli tax regulations (VAT 17%, Corporate Tax 23%) and the specific commercial dynamics of Jerusalem's diverse neighborhoods, from Mea Shearim to Armon Hanatziv.</w:t>
      </w:r>
    </w:p>
    <w:bookmarkEnd w:id="20"/>
    <w:bookmarkStart w:id="22" w:name="regional-sales-performance-overview"/>
    <w:p>
      <w:pPr>
        <w:pStyle w:val="Heading2"/>
      </w:pPr>
      <w:r>
        <w:t xml:space="preserve">Regional Sales Performance Overview</w:t>
      </w:r>
    </w:p>
    <w:p>
      <w:pPr>
        <w:pStyle w:val="FirstParagraph"/>
      </w:pPr>
      <w:r>
        <w:t xml:space="preserve">Jerusalem's economy continues to demonstrate resilience despite national challenges. Our sales figures in Q3 reflect a 12.7% YoY growth, with key drivers in the hospitality (18.4%), retail (9.6%), and B2B technology sectors (15.3%). As the Accountant managing this portfolio, I verified all transactions against Israel Tax Authority (Mofet) guidelines to ensure 100% compliance with local VAT reporting standards. Notably, sales in East Jerusalem grew by 22% due to increased tourism following renewed cultural partnerships with the Jerusalem Municipality.</w:t>
      </w:r>
    </w:p>
    <w:bookmarkStart w:id="21" w:name="key-performance-indicators-kpis"/>
    <w:p>
      <w:pPr>
        <w:pStyle w:val="Heading3"/>
      </w:pPr>
      <w:r>
        <w:t xml:space="preserve">Key Performance Indicators (KPIs):</w:t>
      </w:r>
    </w:p>
    <w:p>
      <w:pPr>
        <w:numPr>
          <w:ilvl w:val="0"/>
          <w:numId w:val="1001"/>
        </w:numPr>
        <w:pStyle w:val="Compact"/>
      </w:pPr>
      <w:r>
        <w:rPr>
          <w:bCs/>
          <w:b/>
        </w:rPr>
        <w:t xml:space="preserve">Gross Revenue:</w:t>
      </w:r>
      <w:r>
        <w:t xml:space="preserve"> </w:t>
      </w:r>
      <w:r>
        <w:t xml:space="preserve">₪8.7M (↑12.7% YoY) - All figures audited per Israeli GAAP</w:t>
      </w:r>
    </w:p>
    <w:p>
      <w:pPr>
        <w:numPr>
          <w:ilvl w:val="0"/>
          <w:numId w:val="1001"/>
        </w:numPr>
        <w:pStyle w:val="Compact"/>
      </w:pPr>
      <w:r>
        <w:rPr>
          <w:bCs/>
          <w:b/>
        </w:rPr>
        <w:t xml:space="preserve">VAT Compliance Rate:</w:t>
      </w:r>
      <w:r>
        <w:t xml:space="preserve"> </w:t>
      </w:r>
      <w:r>
        <w:t xml:space="preserve">99.8% (Exceeding Mofet's 95% benchmark)</w:t>
      </w:r>
    </w:p>
    <w:p>
      <w:pPr>
        <w:numPr>
          <w:ilvl w:val="0"/>
          <w:numId w:val="1001"/>
        </w:numPr>
        <w:pStyle w:val="Compact"/>
      </w:pPr>
      <w:r>
        <w:rPr>
          <w:bCs/>
          <w:b/>
        </w:rPr>
        <w:t xml:space="preserve">Customer Acquisition Cost (CAC):</w:t>
      </w:r>
      <w:r>
        <w:t xml:space="preserve"> </w:t>
      </w:r>
      <w:r>
        <w:t xml:space="preserve">₪1,420 (↓7.3% from Q2)</w:t>
      </w:r>
    </w:p>
    <w:p>
      <w:pPr>
        <w:numPr>
          <w:ilvl w:val="0"/>
          <w:numId w:val="1001"/>
        </w:numPr>
        <w:pStyle w:val="Compact"/>
      </w:pPr>
      <w:r>
        <w:rPr>
          <w:bCs/>
          <w:b/>
        </w:rPr>
        <w:t xml:space="preserve">Jerusalem-Specific Revenue Share:</w:t>
      </w:r>
      <w:r>
        <w:t xml:space="preserve"> </w:t>
      </w:r>
      <w:r>
        <w:t xml:space="preserve">68.2% of total Israel operations</w:t>
      </w:r>
    </w:p>
    <w:bookmarkEnd w:id="21"/>
    <w:bookmarkEnd w:id="22"/>
    <w:bookmarkStart w:id="26" w:name="X5860b4264619888f85046741091f2a3a7b01cd1"/>
    <w:p>
      <w:pPr>
        <w:pStyle w:val="Heading2"/>
      </w:pPr>
      <w:r>
        <w:t xml:space="preserve">Accountant-Driven Financial Analysis: Jerusalem Market Insights</w:t>
      </w:r>
    </w:p>
    <w:p>
      <w:pPr>
        <w:pStyle w:val="FirstParagraph"/>
      </w:pPr>
      <w:r>
        <w:t xml:space="preserve">Beyond standard sales reporting, my role as Accountant required deeper forensic analysis of Jerusalem's market peculiarities. For instance:</w:t>
      </w:r>
    </w:p>
    <w:bookmarkStart w:id="23" w:name="Xd69703f6fa9404b37fd49e0b84d7905d6cd3228"/>
    <w:p>
      <w:pPr>
        <w:pStyle w:val="Heading3"/>
      </w:pPr>
      <w:r>
        <w:t xml:space="preserve">1. VAT Optimization in Jerusalem's Mixed Tax Zones</w:t>
      </w:r>
    </w:p>
    <w:p>
      <w:pPr>
        <w:pStyle w:val="FirstParagraph"/>
      </w:pPr>
      <w:r>
        <w:t xml:space="preserve">Jerusalem operates under a complex tax framework due to its status as an international city with multiple municipal jurisdictions. I identified that 14% of sales from West Jerusalem retail outlets were inadvertently classified under the wrong VAT code (e.g., "Services" vs. "Goods"), causing potential Mofet penalties. After realigning our POS systems with Israel Tax Authority Circular 19/2023, we recovered ₪43,000 in overpaid VAT and prevented future compliance risks.</w:t>
      </w:r>
    </w:p>
    <w:bookmarkEnd w:id="23"/>
    <w:bookmarkStart w:id="24" w:name="tourism-driven-seasonality-in-jerusalem"/>
    <w:p>
      <w:pPr>
        <w:pStyle w:val="Heading3"/>
      </w:pPr>
      <w:r>
        <w:t xml:space="preserve">2. Tourism-Driven Seasonality in Jerusalem</w:t>
      </w:r>
    </w:p>
    <w:p>
      <w:pPr>
        <w:pStyle w:val="FirstParagraph"/>
      </w:pPr>
      <w:r>
        <w:t xml:space="preserve">As Accountant, I correlated sales data with Jerusalem's tourism calendar. Q3 showed a 41% surge during Sukkot (October 2023), directly impacting our cash flow projections. My analysis revealed that hotels and souvenir retailers in Mahane Yehuda Market generated 68% of their annual revenue in Q3 – necessitating revised inventory management for the Accountant's financial planning cycle.</w:t>
      </w:r>
    </w:p>
    <w:bookmarkEnd w:id="24"/>
    <w:bookmarkStart w:id="25" w:name="east-jerusalem-economic-growth"/>
    <w:p>
      <w:pPr>
        <w:pStyle w:val="Heading3"/>
      </w:pPr>
      <w:r>
        <w:t xml:space="preserve">3. East Jerusalem Economic Growth</w:t>
      </w:r>
    </w:p>
    <w:p>
      <w:pPr>
        <w:pStyle w:val="FirstParagraph"/>
      </w:pPr>
      <w:r>
        <w:t xml:space="preserve">Our sales team reported strong demand from East Jerusalem's emerging tech incubators (e.g., Beit HaBira Innovation Center). As Accountant, I verified that these B2B contracts adhered to Israeli Ministry of Economy guidelines for "Special Development Areas," qualifying for 5-year tax exemptions. This strategic insight directly contributed to a 37% increase in high-value enterprise sales within the region.</w:t>
      </w:r>
    </w:p>
    <w:bookmarkEnd w:id="25"/>
    <w:bookmarkEnd w:id="26"/>
    <w:bookmarkStart w:id="31" w:name="Xba6c88300ba13b8102afe963c6fb741617370c4"/>
    <w:p>
      <w:pPr>
        <w:pStyle w:val="Heading2"/>
      </w:pPr>
      <w:r>
        <w:t xml:space="preserve">Critical Challenges &amp; Accountant's Strategic Recommendations</w:t>
      </w:r>
    </w:p>
    <w:bookmarkStart w:id="27" w:name="Xd47a263afbe08f06014ebd10bd014f13be1a867"/>
    <w:p>
      <w:pPr>
        <w:pStyle w:val="Heading3"/>
      </w:pPr>
      <w:r>
        <w:t xml:space="preserve">Challenge: Inconsistent Sales Data from Jerusalem Outlets</w:t>
      </w:r>
    </w:p>
    <w:p>
      <w:pPr>
        <w:pStyle w:val="FirstParagraph"/>
      </w:pPr>
      <w:r>
        <w:t xml:space="preserve">Multiple stores in Silwan and Sheikh Jarrah reported manual sales logs, causing delays in VAT filings. The Accountant team implemented a centralized digital ledger (integrated with Israel's Mofet e-Filing system), reducing reporting errors by 89%.</w:t>
      </w:r>
    </w:p>
    <w:bookmarkEnd w:id="27"/>
    <w:bookmarkStart w:id="28" w:name="Xadc3e884dfc6604cd5afc29ba711c1eef9d51da"/>
    <w:p>
      <w:pPr>
        <w:pStyle w:val="Heading3"/>
      </w:pPr>
      <w:r>
        <w:t xml:space="preserve">Recommendation 1: Jerusalem-Specific Tax Training</w:t>
      </w:r>
    </w:p>
    <w:p>
      <w:pPr>
        <w:pStyle w:val="FirstParagraph"/>
      </w:pPr>
      <w:r>
        <w:t xml:space="preserve">Required immediate training for all local sales staff on Israeli tax classifications applicable to Jerusalem's dual jurisdiction. Budget allocation: ₪12,500 (approved by CFO October 2023).</w:t>
      </w:r>
    </w:p>
    <w:bookmarkEnd w:id="28"/>
    <w:bookmarkStart w:id="29" w:name="X4e0e163770676eb45cb5d7828324b20c730fa39"/>
    <w:p>
      <w:pPr>
        <w:pStyle w:val="Heading3"/>
      </w:pPr>
      <w:r>
        <w:t xml:space="preserve">Recommendation 2: Tourism-Seasonal Cash Flow Buffer</w:t>
      </w:r>
    </w:p>
    <w:p>
      <w:pPr>
        <w:pStyle w:val="FirstParagraph"/>
      </w:pPr>
      <w:r>
        <w:t xml:space="preserve">Establish a Q4 cash reserve fund (₪750,000) to absorb seasonal revenue dips following the Sukkot peak. As Accountant, I projected this would prevent late payments to suppliers in Jerusalem's tight-knit business community.</w:t>
      </w:r>
    </w:p>
    <w:bookmarkEnd w:id="29"/>
    <w:bookmarkStart w:id="30" w:name="Xf48fd9975949d76552583adedbf0b71bf01d33a"/>
    <w:p>
      <w:pPr>
        <w:pStyle w:val="Heading3"/>
      </w:pPr>
      <w:r>
        <w:t xml:space="preserve">Recommendation 3: Mofet Partnership for East Jerusalem Compliance</w:t>
      </w:r>
    </w:p>
    <w:p>
      <w:pPr>
        <w:pStyle w:val="FirstParagraph"/>
      </w:pPr>
      <w:r>
        <w:t xml:space="preserve">Collaborate with the Israel Tax Authority’s East Jerusalem branch on a pilot program for simplified reporting. This initiative, proposed by me as Accountant, is now under review by the Ministry of Finance.</w:t>
      </w:r>
    </w:p>
    <w:bookmarkEnd w:id="30"/>
    <w:bookmarkEnd w:id="31"/>
    <w:bookmarkStart w:id="32" w:name="X718ee01c338e5a71915c3a9c0d328e3ed49f014"/>
    <w:p>
      <w:pPr>
        <w:pStyle w:val="Heading2"/>
      </w:pPr>
      <w:r>
        <w:t xml:space="preserve">The Accountant's Role in Jerusalem's Business Ecosystem</w:t>
      </w:r>
    </w:p>
    <w:p>
      <w:pPr>
        <w:pStyle w:val="FirstParagraph"/>
      </w:pPr>
      <w:r>
        <w:t xml:space="preserve">This report underscores that an Accountant in Israel Jerusalem must transcend traditional bookkeeping. Our work directly impacts:</w:t>
      </w:r>
    </w:p>
    <w:p>
      <w:pPr>
        <w:numPr>
          <w:ilvl w:val="0"/>
          <w:numId w:val="1002"/>
        </w:numPr>
        <w:pStyle w:val="Compact"/>
      </w:pPr>
      <w:r>
        <w:rPr>
          <w:bCs/>
          <w:b/>
        </w:rPr>
        <w:t xml:space="preserve">Community Trust:</w:t>
      </w:r>
      <w:r>
        <w:t xml:space="preserve"> </w:t>
      </w:r>
      <w:r>
        <w:t xml:space="preserve">Accurate VAT reporting supports Jerusalem's municipal services (e.g., 32% of collected VAT funds local infrastructure)</w:t>
      </w:r>
    </w:p>
    <w:p>
      <w:pPr>
        <w:numPr>
          <w:ilvl w:val="0"/>
          <w:numId w:val="1002"/>
        </w:numPr>
        <w:pStyle w:val="Compact"/>
      </w:pPr>
      <w:r>
        <w:rPr>
          <w:bCs/>
          <w:b/>
        </w:rPr>
        <w:t xml:space="preserve">Economic Inclusion:</w:t>
      </w:r>
      <w:r>
        <w:t xml:space="preserve"> </w:t>
      </w:r>
      <w:r>
        <w:t xml:space="preserve">Proper tax classification enables small businesses in neighborhoods like Sanhedrin to access state grants</w:t>
      </w:r>
    </w:p>
    <w:p>
      <w:pPr>
        <w:numPr>
          <w:ilvl w:val="0"/>
          <w:numId w:val="1002"/>
        </w:numPr>
        <w:pStyle w:val="Compact"/>
      </w:pPr>
      <w:r>
        <w:rPr>
          <w:bCs/>
          <w:b/>
        </w:rPr>
        <w:t xml:space="preserve">Sustainable Growth:</w:t>
      </w:r>
      <w:r>
        <w:t xml:space="preserve"> </w:t>
      </w:r>
      <w:r>
        <w:t xml:space="preserve">My analysis identified ₪1.2M in potential savings from optimizing Jerusalem's energy tax credits (per Energy Ministry regulations)</w:t>
      </w:r>
    </w:p>
    <w:bookmarkEnd w:id="32"/>
    <w:bookmarkStart w:id="33" w:name="Xf21d37deb25f88cb38772b0f0d56a1d7ecfbddc"/>
    <w:p>
      <w:pPr>
        <w:pStyle w:val="Heading2"/>
      </w:pPr>
      <w:r>
        <w:t xml:space="preserve">Conclusion: Accountant as Strategic Partner</w:t>
      </w:r>
    </w:p>
    <w:p>
      <w:pPr>
        <w:pStyle w:val="FirstParagraph"/>
      </w:pPr>
      <w:r>
        <w:t xml:space="preserve">The Q3 Sales Report is not merely a financial document—it is a strategic tool forged by the Accountant to navigate Jerusalem's intricate business environment. By embedding accounting expertise into sales analytics, we have positioned our company to leverage Jerusalem’s unique economic opportunities while maintaining full compliance with Israeli regulations. The Accountant’s role in this process—ensuring every transaction aligns with Mofet requirements and local market realities—is fundamental to our success in Israel.</w:t>
      </w:r>
    </w:p>
    <w:p>
      <w:pPr>
        <w:pStyle w:val="BodyText"/>
      </w:pPr>
      <w:r>
        <w:t xml:space="preserve">As the dedicated Accountant for Jerusalem operations, I will continue prioritizing:</w:t>
      </w:r>
    </w:p>
    <w:p>
      <w:pPr>
        <w:numPr>
          <w:ilvl w:val="0"/>
          <w:numId w:val="1003"/>
        </w:numPr>
        <w:pStyle w:val="Compact"/>
      </w:pPr>
      <w:r>
        <w:t xml:space="preserve">Real-time tax compliance monitoring</w:t>
      </w:r>
    </w:p>
    <w:p>
      <w:pPr>
        <w:numPr>
          <w:ilvl w:val="0"/>
          <w:numId w:val="1003"/>
        </w:numPr>
        <w:pStyle w:val="Compact"/>
      </w:pPr>
      <w:r>
        <w:t xml:space="preserve">Jerusalem-specific revenue forecasting</w:t>
      </w:r>
    </w:p>
    <w:p>
      <w:pPr>
        <w:numPr>
          <w:ilvl w:val="0"/>
          <w:numId w:val="1003"/>
        </w:numPr>
        <w:pStyle w:val="Compact"/>
      </w:pPr>
      <w:r>
        <w:t xml:space="preserve">Collaboration with city authorities on economic initiatives</w:t>
      </w:r>
    </w:p>
    <w:p>
      <w:pPr>
        <w:pStyle w:val="FirstParagraph"/>
      </w:pPr>
      <w:r>
        <w:t xml:space="preserve">In closing, this report demonstrates how the Accountant’s analytical rigor transforms raw sales data into actionable Jerusalem business strategy. Every line item reflects our commitment to operating ethically and effectively within Israel’s most dynamic market.</w:t>
      </w:r>
    </w:p>
    <w:p>
      <w:pPr>
        <w:pStyle w:val="BodyText"/>
      </w:pPr>
      <w:r>
        <w:rPr>
          <w:bCs/>
          <w:b/>
        </w:rPr>
        <w:t xml:space="preserve">Prepared By:</w:t>
      </w:r>
      <w:r>
        <w:t xml:space="preserve"> </w:t>
      </w:r>
      <w:r>
        <w:t xml:space="preserve">[Your Name], Senior Accountant, Israel Jerusalem Division</w:t>
      </w:r>
      <w:r>
        <w:br/>
      </w:r>
      <w:r>
        <w:rPr>
          <w:bCs/>
          <w:b/>
        </w:rPr>
        <w:t xml:space="preserve">Approved By:</w:t>
      </w:r>
      <w:r>
        <w:t xml:space="preserve"> </w:t>
      </w:r>
      <w:r>
        <w:t xml:space="preserve">Director of Finance, Central Israel Office</w:t>
      </w:r>
    </w:p>
    <w:p>
      <w:r>
        <w:pict>
          <v:rect style="width:0;height:1.5pt" o:hralign="center" o:hrstd="t" o:hr="t"/>
        </w:pict>
      </w:r>
    </w:p>
    <w:p>
      <w:pPr>
        <w:pStyle w:val="FirstParagraph"/>
      </w:pPr>
      <w:r>
        <w:rPr>
          <w:iCs/>
          <w:i/>
        </w:rPr>
        <w:t xml:space="preserve">This document complies with the Israeli Companies Law (1999) and Jerusalem Municipal Business Regulations. All financial figures audited per Israeli Generally Accepted Accounting Principles (IGAAP).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Accountant's Sales Analysis Report: Israel Jerusalem Operations</dc:title>
  <dc:creator/>
  <dc:language>en</dc:language>
  <cp:keywords/>
  <dcterms:created xsi:type="dcterms:W3CDTF">2026-07-23T15:12:01Z</dcterms:created>
  <dcterms:modified xsi:type="dcterms:W3CDTF">2026-07-23T15:12:01Z</dcterms:modified>
</cp:coreProperties>
</file>

<file path=docProps/custom.xml><?xml version="1.0" encoding="utf-8"?>
<Properties xmlns="http://schemas.openxmlformats.org/officeDocument/2006/custom-properties" xmlns:vt="http://schemas.openxmlformats.org/officeDocument/2006/docPropsVTypes"/>
</file>