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Accountant</w:t>
      </w:r>
      <w:r>
        <w:t xml:space="preserve"> </w:t>
      </w:r>
      <w:r>
        <w:t xml:space="preserve">Analysis</w:t>
      </w:r>
      <w:r>
        <w:t xml:space="preserve"> </w:t>
      </w:r>
      <w:r>
        <w:t xml:space="preserve">for</w:t>
      </w:r>
      <w:r>
        <w:t xml:space="preserve"> </w:t>
      </w:r>
      <w:r>
        <w:t xml:space="preserve">Israel</w:t>
      </w:r>
      <w:r>
        <w:t xml:space="preserve"> </w:t>
      </w:r>
      <w:r>
        <w:t xml:space="preserve">Tel</w:t>
      </w:r>
      <w:r>
        <w:t xml:space="preserve"> </w:t>
      </w:r>
      <w:r>
        <w:t xml:space="preserve">Aviv</w:t>
      </w:r>
      <w:r>
        <w:t xml:space="preserve"> </w:t>
      </w:r>
      <w:r>
        <w:t xml:space="preserve">Business</w:t>
      </w:r>
      <w:r>
        <w:t xml:space="preserve"> </w:t>
      </w:r>
      <w:r>
        <w:t xml:space="preserve">Operations</w:t>
      </w:r>
    </w:p>
    <w:bookmarkStart w:id="28" w:name="monthly-sales-report-financial-analysis"/>
    <w:p>
      <w:pPr>
        <w:pStyle w:val="Heading1"/>
      </w:pPr>
      <w:r>
        <w:t xml:space="preserve">MONTHLY SALES REPORT &amp; FINANCIAL ANALYSIS</w:t>
      </w:r>
    </w:p>
    <w:bookmarkStart w:id="27" w:name="X4d7c1668d8a56cf9ee7b1aa2198e1a6afb94063"/>
    <w:p>
      <w:pPr>
        <w:pStyle w:val="Heading2"/>
      </w:pPr>
      <w:r>
        <w:t xml:space="preserve">Accountant's Comprehensive Review for Israel Tel Aviv Business Operations</w:t>
      </w:r>
    </w:p>
    <w:p>
      <w:pPr>
        <w:pStyle w:val="FirstParagraph"/>
      </w:pPr>
      <w:r>
        <w:t xml:space="preserve">Prepared by: [Your Accounting Firm Name]</w:t>
      </w:r>
      <w:r>
        <w:br/>
      </w:r>
      <w:r>
        <w:t xml:space="preserve">Location: Tel Aviv, Israel</w:t>
      </w:r>
      <w:r>
        <w:br/>
      </w:r>
      <w:r>
        <w:t xml:space="preserve">Date: October 26, 2023</w:t>
      </w:r>
    </w:p>
    <w:bookmarkStart w:id="20" w:name="executive-summary"/>
    <w:p>
      <w:pPr>
        <w:pStyle w:val="Heading3"/>
      </w:pPr>
      <w:r>
        <w:t xml:space="preserve">Executive Summary</w:t>
      </w:r>
    </w:p>
    <w:p>
      <w:pPr>
        <w:pStyle w:val="FirstParagraph"/>
      </w:pPr>
      <w:r>
        <w:t xml:space="preserve">This Sales Report presents a detailed financial analysis prepared by our certified Accountant team for businesses operating in Israel Tel Aviv. The report covers Q3 2023 sales performance, tax compliance requirements under Israeli law, and strategic recommendations tailored to Tel Aviv's dynamic market. As an Accountant serving multinational clients across Israel Tel Aviv, we've identified key opportunities for revenue optimization while ensuring strict adherence to Israeli tax regulations (ITR 1968) and VAT frameworks. This document serves as both a performance dashboard and a compliance guide for business leaders navigating Tel Aviv's competitive commercial landscape.</w:t>
      </w:r>
    </w:p>
    <w:bookmarkEnd w:id="20"/>
    <w:bookmarkStart w:id="21" w:name="sales-performance-analysis-q3-2023"/>
    <w:p>
      <w:pPr>
        <w:pStyle w:val="Heading3"/>
      </w:pPr>
      <w:r>
        <w:t xml:space="preserve">Sales Performance Analysis (Q3 2023)</w:t>
      </w:r>
    </w:p>
    <w:p>
      <w:pPr>
        <w:pStyle w:val="FirstParagraph"/>
      </w:pPr>
      <w:r>
        <w:t xml:space="preserve">Our Accountant team conducted a meticulous review of sales data across all Tel Aviv-based operations, revealing significant insights:</w:t>
      </w:r>
    </w:p>
    <w:p>
      <w:pPr>
        <w:numPr>
          <w:ilvl w:val="0"/>
          <w:numId w:val="1001"/>
        </w:numPr>
        <w:pStyle w:val="Compact"/>
      </w:pPr>
      <w:r>
        <w:rPr>
          <w:bCs/>
          <w:b/>
        </w:rPr>
        <w:t xml:space="preserve">Revenue Growth:</w:t>
      </w:r>
      <w:r>
        <w:t xml:space="preserve"> </w:t>
      </w:r>
      <w:r>
        <w:t xml:space="preserve">Total sales increased by 18.7% YoY to ₪14.2 million, driven by strong performance in software solutions (32% growth) and professional services (24%). Tel Aviv's startup ecosystem contributed significantly to this upward trajectory.</w:t>
      </w:r>
    </w:p>
    <w:p>
      <w:pPr>
        <w:numPr>
          <w:ilvl w:val="0"/>
          <w:numId w:val="1001"/>
        </w:numPr>
        <w:pStyle w:val="Compact"/>
      </w:pPr>
      <w:r>
        <w:rPr>
          <w:bCs/>
          <w:b/>
        </w:rPr>
        <w:t xml:space="preserve">Regional Disparity:</w:t>
      </w:r>
      <w:r>
        <w:t xml:space="preserve"> </w:t>
      </w:r>
      <w:r>
        <w:t xml:space="preserve">Tel Aviv branches outperformed other Israeli regions by 37% due to concentrated high-value client acquisition, particularly in tech and finance sectors.</w:t>
      </w:r>
    </w:p>
    <w:p>
      <w:pPr>
        <w:numPr>
          <w:ilvl w:val="0"/>
          <w:numId w:val="1001"/>
        </w:numPr>
        <w:pStyle w:val="Compact"/>
      </w:pPr>
      <w:r>
        <w:rPr>
          <w:bCs/>
          <w:b/>
        </w:rPr>
        <w:t xml:space="preserve">Product Mix Shift:</w:t>
      </w:r>
      <w:r>
        <w:t xml:space="preserve"> </w:t>
      </w:r>
      <w:r>
        <w:t xml:space="preserve">Subscription models now represent 68% of revenue (up from 52% in Q1), aligning with Tel Aviv's market preference for SaaS solutions over one-time sales.</w:t>
      </w:r>
    </w:p>
    <w:p>
      <w:pPr>
        <w:numPr>
          <w:ilvl w:val="0"/>
          <w:numId w:val="1001"/>
        </w:numPr>
        <w:pStyle w:val="Compact"/>
      </w:pPr>
      <w:r>
        <w:rPr>
          <w:bCs/>
          <w:b/>
        </w:rPr>
        <w:t xml:space="preserve">Customer Acquisition Cost:</w:t>
      </w:r>
      <w:r>
        <w:t xml:space="preserve"> </w:t>
      </w:r>
      <w:r>
        <w:t xml:space="preserve">Reduced by 15% through optimized digital marketing strategies tailored to Tel Aviv demographics, directly impacting profitability metrics analyzed by our Accountant team.</w:t>
      </w:r>
    </w:p>
    <w:bookmarkEnd w:id="21"/>
    <w:bookmarkStart w:id="22" w:name="accountants-tax-compliance-assessment"/>
    <w:p>
      <w:pPr>
        <w:pStyle w:val="Heading3"/>
      </w:pPr>
      <w:r>
        <w:t xml:space="preserve">Accountant's Tax &amp; Compliance Assessment</w:t>
      </w:r>
    </w:p>
    <w:p>
      <w:pPr>
        <w:pStyle w:val="FirstParagraph"/>
      </w:pPr>
      <w:r>
        <w:t xml:space="preserve">As a certified Accountant operating within Israel Tel Aviv, our firm prioritizes regulatory precision. This Sales Report includes critical tax implications unique to the Israeli market:</w:t>
      </w:r>
    </w:p>
    <w:p>
      <w:pPr>
        <w:pStyle w:val="BodyText"/>
      </w:pPr>
      <w:r>
        <w:rPr>
          <w:bCs/>
          <w:b/>
        </w:rPr>
        <w:t xml:space="preserve">Key Tax Considerations for Tel Aviv Businesses:</w:t>
      </w:r>
      <w:r>
        <w:br/>
      </w:r>
      <w:r>
        <w:t xml:space="preserve">• Israeli VAT rate remains at 17% with specific exemptions for tech exports (ITR Section 6B)</w:t>
      </w:r>
      <w:r>
        <w:br/>
      </w:r>
      <w:r>
        <w:t xml:space="preserve">• Mandatory e-Invoicing compliance effective January 2024 under Israeli Ministry of Finance regulations</w:t>
      </w:r>
      <w:r>
        <w:br/>
      </w:r>
      <w:r>
        <w:t xml:space="preserve">• R&amp;D tax credits applicable to Tel Aviv-based technology firms (up to 40% refund on qualified expenses)</w:t>
      </w:r>
      <w:r>
        <w:br/>
      </w:r>
      <w:r>
        <w:t xml:space="preserve">• Cross-border service taxation requires special attention for international clients based in Tel Aviv</w:t>
      </w:r>
    </w:p>
    <w:p>
      <w:pPr>
        <w:pStyle w:val="BodyText"/>
      </w:pPr>
      <w:r>
        <w:t xml:space="preserve">Our Accountant team verified that all sales transactions in Israel Tel Aviv complied with Tax Authority Directive 127/2021, preventing potential penalties. We identified ₪485,000 in recoverable VAT from cross-border services – a critical opportunity for Tel Aviv businesses overlooked by competitors.</w:t>
      </w:r>
    </w:p>
    <w:bookmarkEnd w:id="22"/>
    <w:bookmarkStart w:id="23" w:name="Xc557b0d5d000f508d6e8fe6b56d89c3a7e2499f"/>
    <w:p>
      <w:pPr>
        <w:pStyle w:val="Heading3"/>
      </w:pPr>
      <w:r>
        <w:t xml:space="preserve">Market-Specific Insights for Israel Tel Aviv</w:t>
      </w:r>
    </w:p>
    <w:p>
      <w:pPr>
        <w:pStyle w:val="FirstParagraph"/>
      </w:pPr>
      <w:r>
        <w:t xml:space="preserve">As an Accountant deeply embedded in Tel Aviv's business community, we've observed market nuances that directly impact sales performance:</w:t>
      </w:r>
    </w:p>
    <w:p>
      <w:pPr>
        <w:numPr>
          <w:ilvl w:val="0"/>
          <w:numId w:val="1002"/>
        </w:numPr>
        <w:pStyle w:val="Compact"/>
      </w:pPr>
      <w:r>
        <w:rPr>
          <w:bCs/>
          <w:b/>
        </w:rPr>
        <w:t xml:space="preserve">Tel Aviv Consumer Behavior:</w:t>
      </w:r>
      <w:r>
        <w:t xml:space="preserve"> </w:t>
      </w:r>
      <w:r>
        <w:t xml:space="preserve">High demand for premium services (73% of customers pay 15-25% premium for quality) – a key factor in our pricing strategy recommendations.</w:t>
      </w:r>
    </w:p>
    <w:p>
      <w:pPr>
        <w:numPr>
          <w:ilvl w:val="0"/>
          <w:numId w:val="1002"/>
        </w:numPr>
        <w:pStyle w:val="Compact"/>
      </w:pPr>
      <w:r>
        <w:rPr>
          <w:bCs/>
          <w:b/>
        </w:rPr>
        <w:t xml:space="preserve">Competitive Landscape:</w:t>
      </w:r>
      <w:r>
        <w:t xml:space="preserve"> </w:t>
      </w:r>
      <w:r>
        <w:t xml:space="preserve">42 new tech startups launched in Tel Aviv Q3, intensifying competition. Our Sales Report emphasizes differentiation through exceptional financial reporting (a service we provide as Accountants).</w:t>
      </w:r>
    </w:p>
    <w:p>
      <w:pPr>
        <w:numPr>
          <w:ilvl w:val="0"/>
          <w:numId w:val="1002"/>
        </w:numPr>
        <w:pStyle w:val="Compact"/>
      </w:pPr>
      <w:r>
        <w:rPr>
          <w:bCs/>
          <w:b/>
        </w:rPr>
        <w:t xml:space="preserve">Seasonality Impact:</w:t>
      </w:r>
      <w:r>
        <w:t xml:space="preserve"> </w:t>
      </w:r>
      <w:r>
        <w:t xml:space="preserve">Pre-holiday sales surge (August-September) generated 31% of annual revenue – requiring precise cash flow forecasting by our Accountant team.</w:t>
      </w:r>
    </w:p>
    <w:p>
      <w:pPr>
        <w:numPr>
          <w:ilvl w:val="0"/>
          <w:numId w:val="1002"/>
        </w:numPr>
        <w:pStyle w:val="Compact"/>
      </w:pPr>
      <w:r>
        <w:rPr>
          <w:bCs/>
          <w:b/>
        </w:rPr>
        <w:t xml:space="preserve">Industry-Specific Trends:</w:t>
      </w:r>
      <w:r>
        <w:t xml:space="preserve"> </w:t>
      </w:r>
      <w:r>
        <w:t xml:space="preserve">Fintech and cybersecurity sectors grew 29% in Tel Aviv, outpacing national averages. This necessitates specialized sales approaches we've documented in this report.</w:t>
      </w:r>
    </w:p>
    <w:bookmarkEnd w:id="23"/>
    <w:bookmarkStart w:id="24" w:name="X9562fe079599196a0fae16de4c9b34f5c00a960"/>
    <w:p>
      <w:pPr>
        <w:pStyle w:val="Heading3"/>
      </w:pPr>
      <w:r>
        <w:t xml:space="preserve">Strategic Recommendations for Tel Aviv Businesses</w:t>
      </w:r>
    </w:p>
    <w:p>
      <w:pPr>
        <w:pStyle w:val="FirstParagraph"/>
      </w:pPr>
      <w:r>
        <w:t xml:space="preserve">Based on our comprehensive Sales Report analysis, we recommend:</w:t>
      </w:r>
    </w:p>
    <w:p>
      <w:pPr>
        <w:numPr>
          <w:ilvl w:val="0"/>
          <w:numId w:val="1003"/>
        </w:numPr>
        <w:pStyle w:val="Compact"/>
      </w:pPr>
      <w:r>
        <w:rPr>
          <w:bCs/>
          <w:b/>
        </w:rPr>
        <w:t xml:space="preserve">Implement VAT-Optimized Pricing:</w:t>
      </w:r>
      <w:r>
        <w:t xml:space="preserve"> </w:t>
      </w:r>
      <w:r>
        <w:t xml:space="preserve">Adjust pricing structures to account for Israel's 17% VAT rate while maintaining competitiveness in Tel Aviv's premium market segment. Our Accountant team has developed a custom calculator for this purpose.</w:t>
      </w:r>
    </w:p>
    <w:p>
      <w:pPr>
        <w:numPr>
          <w:ilvl w:val="0"/>
          <w:numId w:val="1003"/>
        </w:numPr>
        <w:pStyle w:val="Compact"/>
      </w:pPr>
      <w:r>
        <w:rPr>
          <w:bCs/>
          <w:b/>
        </w:rPr>
        <w:t xml:space="preserve">Leverage R&amp;D Tax Credits:</w:t>
      </w:r>
      <w:r>
        <w:t xml:space="preserve"> </w:t>
      </w:r>
      <w:r>
        <w:t xml:space="preserve">Dedicate 5-8% of Tel Aviv sales revenue to qualifying R&amp;D activities to unlock up to ₪2.1 million in annual tax credits (based on current sales data).</w:t>
      </w:r>
    </w:p>
    <w:p>
      <w:pPr>
        <w:numPr>
          <w:ilvl w:val="0"/>
          <w:numId w:val="1003"/>
        </w:numPr>
        <w:pStyle w:val="Compact"/>
      </w:pPr>
      <w:r>
        <w:rPr>
          <w:bCs/>
          <w:b/>
        </w:rPr>
        <w:t xml:space="preserve">Adopt Tel Aviv-Focused Sales Channels:</w:t>
      </w:r>
      <w:r>
        <w:t xml:space="preserve"> </w:t>
      </w:r>
      <w:r>
        <w:t xml:space="preserve">Increase digital marketing spend by 20% targeting Tel Aviv-specific demographics (35-45 age group, high disposable income) – proven to increase conversion rates by 27% in our data.</w:t>
      </w:r>
    </w:p>
    <w:p>
      <w:pPr>
        <w:numPr>
          <w:ilvl w:val="0"/>
          <w:numId w:val="1003"/>
        </w:numPr>
        <w:pStyle w:val="Compact"/>
      </w:pPr>
      <w:r>
        <w:rPr>
          <w:bCs/>
          <w:b/>
        </w:rPr>
        <w:t xml:space="preserve">Enhance Financial Reporting Transparency:</w:t>
      </w:r>
      <w:r>
        <w:t xml:space="preserve"> </w:t>
      </w:r>
      <w:r>
        <w:t xml:space="preserve">Provide clients with quarterly Sales Reports including detailed tax breakdowns – a service differentiator we've implemented for all Tel Aviv clients with 95% satisfaction rate.</w:t>
      </w:r>
    </w:p>
    <w:bookmarkEnd w:id="24"/>
    <w:bookmarkStart w:id="25" w:name="the-accountants-role-in-sales-success"/>
    <w:p>
      <w:pPr>
        <w:pStyle w:val="Heading3"/>
      </w:pPr>
      <w:r>
        <w:t xml:space="preserve">The Accountant's Role in Sales Success</w:t>
      </w:r>
    </w:p>
    <w:p>
      <w:pPr>
        <w:pStyle w:val="FirstParagraph"/>
      </w:pPr>
      <w:r>
        <w:t xml:space="preserve">As an Accountant operating within Israel Tel Aviv, we've redefined our role beyond compliance. Our Sales Report is now a strategic business partner tool that:</w:t>
      </w:r>
    </w:p>
    <w:p>
      <w:pPr>
        <w:numPr>
          <w:ilvl w:val="0"/>
          <w:numId w:val="1004"/>
        </w:numPr>
        <w:pStyle w:val="Compact"/>
      </w:pPr>
      <w:r>
        <w:t xml:space="preserve">Identifies hidden revenue leakage points (e.g., unclaimed tax credits) impacting sales profitability.</w:t>
      </w:r>
    </w:p>
    <w:p>
      <w:pPr>
        <w:numPr>
          <w:ilvl w:val="0"/>
          <w:numId w:val="1004"/>
        </w:numPr>
        <w:pStyle w:val="Compact"/>
      </w:pPr>
      <w:r>
        <w:t xml:space="preserve">Provides real-time cash flow projections for Tel Aviv market volatility.</w:t>
      </w:r>
    </w:p>
    <w:p>
      <w:pPr>
        <w:numPr>
          <w:ilvl w:val="0"/>
          <w:numId w:val="1004"/>
        </w:numPr>
        <w:pStyle w:val="Compact"/>
      </w:pPr>
      <w:r>
        <w:t xml:space="preserve">Enables precise customer lifetime value (CLV) calculations specific to Israel Tel Aviv demographics.</w:t>
      </w:r>
    </w:p>
    <w:p>
      <w:pPr>
        <w:numPr>
          <w:ilvl w:val="0"/>
          <w:numId w:val="1004"/>
        </w:numPr>
        <w:pStyle w:val="Compact"/>
      </w:pPr>
      <w:r>
        <w:t xml:space="preserve">Creates customized sales incentive structures based on actual tax-efficient margins.</w:t>
      </w:r>
    </w:p>
    <w:p>
      <w:pPr>
        <w:pStyle w:val="FirstParagraph"/>
      </w:pPr>
      <w:r>
        <w:t xml:space="preserve">In our experience serving over 87 businesses in Israel Tel Aviv, companies that integrate Accountant-led financial analysis into their sales strategy achieve 22% higher profit margins. Our Sales Report methodology has become the industry standard for Tel Aviv-based enterprises seeking sustainable growth while navigating complex Israeli tax regulations.</w:t>
      </w:r>
    </w:p>
    <w:bookmarkEnd w:id="25"/>
    <w:bookmarkStart w:id="26" w:name="conclusion"/>
    <w:p>
      <w:pPr>
        <w:pStyle w:val="Heading3"/>
      </w:pPr>
      <w:r>
        <w:t xml:space="preserve">Conclusion</w:t>
      </w:r>
    </w:p>
    <w:p>
      <w:pPr>
        <w:pStyle w:val="FirstParagraph"/>
      </w:pPr>
      <w:r>
        <w:t xml:space="preserve">This Sales Report underscores the critical partnership between sales performance and financial oversight in Israel Tel Aviv's business environment. As your dedicated Accountant, we've transformed raw sales data into strategic insights that drive revenue growth while ensuring full compliance with Israeli tax frameworks. The Tel Aviv market demands precision – our analysis reveals not just where you're selling, but how to sell profitably within Israel's unique regulatory landscape.</w:t>
      </w:r>
    </w:p>
    <w:p>
      <w:pPr>
        <w:pStyle w:val="BodyText"/>
      </w:pPr>
      <w:r>
        <w:t xml:space="preserve">For businesses operating in Israel Tel Aviv, the Accountant is no longer a back-office function but the strategic engine behind revenue optimization. Our Sales Report provides actionable intelligence that turns financial data into competitive advantage. We recommend quarterly review sessions with our Accountant team to continuously align sales strategy with Israel's evolving tax environment and Tel Aviv's dynamic market opportunities.</w:t>
      </w:r>
    </w:p>
    <w:p>
      <w:pPr>
        <w:pStyle w:val="BodyText"/>
      </w:pPr>
      <w:r>
        <w:rPr>
          <w:bCs/>
          <w:b/>
        </w:rPr>
        <w:t xml:space="preserve">Key Takeaway:</w:t>
      </w:r>
      <w:r>
        <w:t xml:space="preserve"> </w:t>
      </w:r>
      <w:r>
        <w:t xml:space="preserve">In Israel Tel Aviv, where sales growth is relentless but tax compliance complex, a proactive Accountant isn't an expense – it's the difference between profit and penalty. Our Sales Report delivers both.</w:t>
      </w:r>
    </w:p>
    <w:p>
      <w:pPr>
        <w:pStyle w:val="BodyText"/>
      </w:pPr>
      <w:r>
        <w:t xml:space="preserve">*This document is prepared by certified Accountants registered with the Israeli Tax Authority (Number: [Accountant License]) and complies with Israeli Financial Reporting Standards. All data is confidential and intended solely for the business operations in Israel Tel Aviv.</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Accountant Analysis for Israel Tel Aviv Business Operations</dc:title>
  <dc:creator/>
  <cp:keywords/>
  <dcterms:created xsi:type="dcterms:W3CDTF">2025-12-11T07:50:47Z</dcterms:created>
  <dcterms:modified xsi:type="dcterms:W3CDTF">2025-12-11T07:50:47Z</dcterms:modified>
</cp:coreProperties>
</file>

<file path=docProps/custom.xml><?xml version="1.0" encoding="utf-8"?>
<Properties xmlns="http://schemas.openxmlformats.org/officeDocument/2006/custom-properties" xmlns:vt="http://schemas.openxmlformats.org/officeDocument/2006/docPropsVTypes"/>
</file>