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w:t>
      </w:r>
      <w:r>
        <w:t xml:space="preserve"> </w:t>
      </w:r>
      <w:r>
        <w:t xml:space="preserve">Rome,</w:t>
      </w:r>
      <w:r>
        <w:t xml:space="preserve"> </w:t>
      </w:r>
      <w:r>
        <w:t xml:space="preserve">Italy</w:t>
      </w:r>
    </w:p>
    <w:bookmarkStart w:id="29" w:name="X0ecaaaa5f3d7905d9b09ec97ca741e52172b3a3"/>
    <w:p>
      <w:pPr>
        <w:pStyle w:val="Heading1"/>
      </w:pPr>
      <w:r>
        <w:t xml:space="preserve">COMPREHENSIVE SALES REPORT: ACCOUNTANT ANALYSIS FOR ROME-BASED ENTERPRISE</w:t>
      </w:r>
    </w:p>
    <w:p>
      <w:pPr>
        <w:pStyle w:val="FirstParagraph"/>
      </w:pPr>
      <w:r>
        <w:rPr>
          <w:bCs/>
          <w:b/>
        </w:rPr>
        <w:t xml:space="preserve">Prepared For:</w:t>
      </w:r>
      <w:r>
        <w:t xml:space="preserve"> </w:t>
      </w:r>
      <w:r>
        <w:t xml:space="preserve">Management Team, Rome Office</w:t>
      </w:r>
      <w:r>
        <w:br/>
      </w:r>
      <w:r>
        <w:rPr>
          <w:bCs/>
          <w:b/>
        </w:rPr>
        <w:t xml:space="preserve">Date:</w:t>
      </w:r>
      <w:r>
        <w:t xml:space="preserve"> </w:t>
      </w:r>
      <w:r>
        <w:t xml:space="preserve">October 26, 2023</w:t>
      </w:r>
      <w:r>
        <w:br/>
      </w:r>
      <w:r>
        <w:rPr>
          <w:bCs/>
          <w:b/>
        </w:rPr>
        <w:t xml:space="preserve">Prepared By:</w:t>
      </w:r>
      <w:r>
        <w:t xml:space="preserve"> </w:t>
      </w:r>
      <w:r>
        <w:t xml:space="preserve">Maria Rossi, Certified Accountant (CISA-Italy), Rome Financial Advisory Services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detailed financial analysis of our Rome-based operations for Q3 2023, prepared from the perspective of an Italian-certified Accountant specializing in metropolitan commercial accounting. The report confirms that our Rome branch achieved €1,854,000 in gross sales (a 12.7% quarter-over-quarter increase), surpassing regional targets by 8.3%. Crucially, this performance was secured while maintaining strict compliance with Italy's</w:t>
      </w:r>
      <w:r>
        <w:t xml:space="preserve"> </w:t>
      </w:r>
      <w:r>
        <w:rPr>
          <w:iCs/>
          <w:i/>
        </w:rPr>
        <w:t xml:space="preserve">Decreto Rilancio</w:t>
      </w:r>
      <w:r>
        <w:t xml:space="preserve"> </w:t>
      </w:r>
      <w:r>
        <w:t xml:space="preserve">and VAT regulations governing commerce in Rome's historic center. As your dedicated Accountant, I've meticulously verified all figures against Italian Revenue Agency (Agenzia delle Entrate) standards to ensure audit readiness for the upcoming tax season in</w:t>
      </w:r>
      <w:r>
        <w:t xml:space="preserve"> </w:t>
      </w:r>
      <w:r>
        <w:rPr>
          <w:bCs/>
          <w:b/>
        </w:rPr>
        <w:t xml:space="preserve">Italy Rome</w:t>
      </w:r>
      <w:r>
        <w:t xml:space="preserve">.</w:t>
      </w:r>
    </w:p>
    <w:bookmarkEnd w:id="20"/>
    <w:bookmarkStart w:id="23" w:name="X35d8b24c75c3afa9059c0f22b387ab78133eba8"/>
    <w:p>
      <w:pPr>
        <w:pStyle w:val="Heading2"/>
      </w:pPr>
      <w:r>
        <w:t xml:space="preserve">II. Sales Performance Breakdown: Rome Market Dynamics</w:t>
      </w:r>
    </w:p>
    <w:bookmarkStart w:id="21" w:name="a.-product-category-analysis-rome-focus"/>
    <w:p>
      <w:pPr>
        <w:pStyle w:val="Heading3"/>
      </w:pPr>
      <w:r>
        <w:t xml:space="preserve">A. Product Category Analysis (Rome Focus)</w:t>
      </w:r>
    </w:p>
    <w:p>
      <w:pPr>
        <w:pStyle w:val="FirstParagraph"/>
      </w:pPr>
      <w:r>
        <w:t xml:space="preserve">Product Category</w:t>
      </w:r>
    </w:p>
    <w:p>
      <w:pPr>
        <w:pStyle w:val="BodyText"/>
      </w:pPr>
      <w:r>
        <w:t xml:space="preserve">Gross Sales (€)</w:t>
      </w:r>
    </w:p>
    <w:p>
      <w:pPr>
        <w:pStyle w:val="BodyText"/>
      </w:pPr>
      <w:r>
        <w:t xml:space="preserve">QoQ Change</w:t>
      </w:r>
    </w:p>
    <w:p>
      <w:pPr>
        <w:pStyle w:val="BodyText"/>
      </w:pPr>
      <w:r>
        <w:t xml:space="preserve">Rome Market Share</w:t>
      </w:r>
    </w:p>
    <w:p>
      <w:pPr>
        <w:pStyle w:val="BodyText"/>
      </w:pPr>
      <w:r>
        <w:t xml:space="preserve">Artisanal Olive Oil &amp; Vinegar</w:t>
      </w:r>
    </w:p>
    <w:p>
      <w:pPr>
        <w:pStyle w:val="BodyText"/>
      </w:pPr>
      <w:r>
        <w:t xml:space="preserve">621,500</w:t>
      </w:r>
    </w:p>
    <w:p>
      <w:pPr>
        <w:pStyle w:val="BodyText"/>
      </w:pPr>
      <w:r>
        <w:t xml:space="preserve">+15.2%</w:t>
      </w:r>
    </w:p>
    <w:p>
      <w:pPr>
        <w:pStyle w:val="BodyText"/>
      </w:pPr>
      <w:r>
        <w:t xml:space="preserve">34.7% (vs 31.8% Q2)</w:t>
      </w:r>
    </w:p>
    <w:p>
      <w:pPr>
        <w:pStyle w:val="BodyText"/>
      </w:pPr>
      <w:r>
        <w:t xml:space="preserve">Roman Cuisine Kits (e.g., Carbonara, Cacio e Pepe)</w:t>
      </w:r>
    </w:p>
    <w:p>
      <w:pPr>
        <w:pStyle w:val="BodyText"/>
      </w:pPr>
      <w:r>
        <w:t xml:space="preserve">489,200</w:t>
      </w:r>
    </w:p>
    <w:p>
      <w:pPr>
        <w:pStyle w:val="BodyText"/>
      </w:pPr>
      <w:r>
        <w:t xml:space="preserve">+9.8%</w:t>
      </w:r>
    </w:p>
    <w:p>
      <w:pPr>
        <w:pStyle w:val="BodyText"/>
      </w:pPr>
      <w:r>
        <w:t xml:space="preserve">41.2% (vs 37.5% Q2)</w:t>
      </w:r>
    </w:p>
    <w:p>
      <w:pPr>
        <w:pStyle w:val="BodyText"/>
      </w:pPr>
      <w:r>
        <w:t xml:space="preserve">Premium Coffee &amp; Dessert Pairings</w:t>
      </w:r>
    </w:p>
    <w:p>
      <w:pPr>
        <w:pStyle w:val="BodyText"/>
      </w:pPr>
      <w:r>
        <w:t xml:space="preserve">376,800</w:t>
      </w:r>
    </w:p>
    <w:p>
      <w:pPr>
        <w:pStyle w:val="BodyText"/>
      </w:pPr>
      <w:r>
        <w:t xml:space="preserve">+18.5%</w:t>
      </w:r>
    </w:p>
    <w:p>
      <w:pPr>
        <w:pStyle w:val="BodyText"/>
      </w:pPr>
      <w:r>
        <w:t xml:space="preserve">29.6% (vs 26.1% Q2)</w:t>
      </w:r>
    </w:p>
    <w:p>
      <w:pPr>
        <w:pStyle w:val="BodyText"/>
      </w:pPr>
      <w:r>
        <w:rPr>
          <w:bCs/>
          <w:b/>
        </w:rPr>
        <w:t xml:space="preserve">Total Rome Sales</w:t>
      </w:r>
    </w:p>
    <w:p>
      <w:pPr>
        <w:pStyle w:val="BodyText"/>
      </w:pPr>
      <w:r>
        <w:rPr>
          <w:bCs/>
          <w:b/>
        </w:rPr>
        <w:t xml:space="preserve">1,487,500</w:t>
      </w:r>
    </w:p>
    <w:p>
      <w:pPr>
        <w:pStyle w:val="BodyText"/>
      </w:pPr>
      <w:r>
        <w:rPr>
          <w:bCs/>
          <w:b/>
        </w:rPr>
        <w:t xml:space="preserve">+13.2%</w:t>
      </w:r>
    </w:p>
    <w:p>
      <w:pPr>
        <w:pStyle w:val="BodyText"/>
      </w:pPr>
      <w:r>
        <w:t xml:space="preserve">-</w:t>
      </w:r>
    </w:p>
    <w:p>
      <w:pPr>
        <w:pStyle w:val="BodyText"/>
      </w:pPr>
      <w:r>
        <w:t xml:space="preserve">Notable observation: The 18.5% surge in premium coffee sales aligns with Rome's tourism rebound (78% of customers were international visitors), directly impacting our Q3 Sales Report. As your Accountant, I've confirmed all transactions comply with Rome's municipal tourist tax regulations (€5/night per guest), ensuring accurate VAT reporting under Italian Law 2019/53.</w:t>
      </w:r>
    </w:p>
    <w:bookmarkEnd w:id="21"/>
    <w:bookmarkStart w:id="22" w:name="b.-geographical-sales-distribution"/>
    <w:p>
      <w:pPr>
        <w:pStyle w:val="Heading3"/>
      </w:pPr>
      <w:r>
        <w:t xml:space="preserve">B. Geographical Sales Distribution</w:t>
      </w:r>
    </w:p>
    <w:p>
      <w:pPr>
        <w:pStyle w:val="FirstParagraph"/>
      </w:pPr>
      <w:r>
        <w:t xml:space="preserve">Rome's sales were distributed across three key zones:</w:t>
      </w:r>
    </w:p>
    <w:p>
      <w:pPr>
        <w:numPr>
          <w:ilvl w:val="0"/>
          <w:numId w:val="1001"/>
        </w:numPr>
        <w:pStyle w:val="Compact"/>
      </w:pPr>
      <w:r>
        <w:rPr>
          <w:bCs/>
          <w:b/>
        </w:rPr>
        <w:t xml:space="preserve">Historic Center (Pantheon, Trastevere):</w:t>
      </w:r>
      <w:r>
        <w:t xml:space="preserve"> </w:t>
      </w:r>
      <w:r>
        <w:t xml:space="preserve">62% of revenue (€922,100) – driven by tourist demand for authentic Roman products</w:t>
      </w:r>
    </w:p>
    <w:p>
      <w:pPr>
        <w:numPr>
          <w:ilvl w:val="0"/>
          <w:numId w:val="1001"/>
        </w:numPr>
        <w:pStyle w:val="Compact"/>
      </w:pPr>
      <w:r>
        <w:rPr>
          <w:bCs/>
          <w:b/>
        </w:rPr>
        <w:t xml:space="preserve">City-Suburban Zones (Viale del Pincio, Ostiense):</w:t>
      </w:r>
      <w:r>
        <w:t xml:space="preserve"> </w:t>
      </w:r>
      <w:r>
        <w:t xml:space="preserve">28% of revenue (€416,500) – corporate client contracts for hotel supply chains</w:t>
      </w:r>
    </w:p>
    <w:p>
      <w:pPr>
        <w:numPr>
          <w:ilvl w:val="0"/>
          <w:numId w:val="1001"/>
        </w:numPr>
        <w:pStyle w:val="Compact"/>
      </w:pPr>
      <w:r>
        <w:rPr>
          <w:bCs/>
          <w:b/>
        </w:rPr>
        <w:t xml:space="preserve">Online/Export Channel:</w:t>
      </w:r>
      <w:r>
        <w:t xml:space="preserve"> </w:t>
      </w:r>
      <w:r>
        <w:t xml:space="preserve">10% of revenue (€149,900) – primarily EU shipments, subject to Italian export VAT protocols</w:t>
      </w:r>
    </w:p>
    <w:bookmarkEnd w:id="22"/>
    <w:bookmarkEnd w:id="23"/>
    <w:bookmarkStart w:id="26" w:name="X6cd8bee92bd317f3d1f174c4d7efd5981cf8770"/>
    <w:p>
      <w:pPr>
        <w:pStyle w:val="Heading2"/>
      </w:pPr>
      <w:r>
        <w:t xml:space="preserve">III. Critical Financial Analysis by Rome Accountant</w:t>
      </w:r>
    </w:p>
    <w:bookmarkStart w:id="24" w:name="X339824a3826cddccceee553e26c7a0263ade799"/>
    <w:p>
      <w:pPr>
        <w:pStyle w:val="Heading3"/>
      </w:pPr>
      <w:r>
        <w:t xml:space="preserve">A. Margin Optimization in Rome's Competitive Landscape</w:t>
      </w:r>
    </w:p>
    <w:p>
      <w:pPr>
        <w:pStyle w:val="FirstParagraph"/>
      </w:pPr>
      <w:r>
        <w:t xml:space="preserve">Our gross margin improved to 58.4% (vs 54.1% Q2) despite rising costs of raw materials (olive oil +17% YoY). As your Accountant, I implemented a strategic cost-allocation model for Rome operations that:</w:t>
      </w:r>
    </w:p>
    <w:p>
      <w:pPr>
        <w:numPr>
          <w:ilvl w:val="0"/>
          <w:numId w:val="1002"/>
        </w:numPr>
        <w:pStyle w:val="Compact"/>
      </w:pPr>
      <w:r>
        <w:t xml:space="preserve">Shifted inventory management to the new Rome logistics hub near EUR district, reducing warehousing costs by 22%</w:t>
      </w:r>
    </w:p>
    <w:p>
      <w:pPr>
        <w:numPr>
          <w:ilvl w:val="0"/>
          <w:numId w:val="1002"/>
        </w:numPr>
        <w:pStyle w:val="Compact"/>
      </w:pPr>
      <w:r>
        <w:t xml:space="preserve">Negotiated direct supply contracts with Tuscan olive producers under Italian</w:t>
      </w:r>
      <w:r>
        <w:t xml:space="preserve"> </w:t>
      </w:r>
      <w:r>
        <w:rPr>
          <w:iCs/>
          <w:i/>
        </w:rPr>
        <w:t xml:space="preserve">Disciplina di Qualità</w:t>
      </w:r>
    </w:p>
    <w:p>
      <w:pPr>
        <w:numPr>
          <w:ilvl w:val="0"/>
          <w:numId w:val="1002"/>
        </w:numPr>
        <w:pStyle w:val="Compact"/>
      </w:pPr>
      <w:r>
        <w:t xml:space="preserve">Adjusted pricing for tourist-facing products using Rome-specific seasonal elasticity data (peak August rates +8.5%)</w:t>
      </w:r>
    </w:p>
    <w:bookmarkEnd w:id="24"/>
    <w:bookmarkStart w:id="25" w:name="X3e85c37b307a7ae6be671b934c1b052cc6a6a0d"/>
    <w:p>
      <w:pPr>
        <w:pStyle w:val="Heading3"/>
      </w:pPr>
      <w:r>
        <w:t xml:space="preserve">B. Compliance Verification: Italy Rome Tax Requirements</w:t>
      </w:r>
    </w:p>
    <w:p>
      <w:pPr>
        <w:pStyle w:val="FirstParagraph"/>
      </w:pPr>
      <w:r>
        <w:t xml:space="preserve">This Sales Report includes certified compliance verification with Italian tax authorities:</w:t>
      </w:r>
    </w:p>
    <w:p>
      <w:pPr>
        <w:numPr>
          <w:ilvl w:val="0"/>
          <w:numId w:val="1003"/>
        </w:numPr>
        <w:pStyle w:val="Compact"/>
      </w:pPr>
      <w:r>
        <w:t xml:space="preserve">All sales registered in Rome comply with Agenzia delle Entrate's 2023 Digital Invoice Mandate (Fattura Elettronica)</w:t>
      </w:r>
    </w:p>
    <w:p>
      <w:pPr>
        <w:numPr>
          <w:ilvl w:val="0"/>
          <w:numId w:val="1003"/>
        </w:numPr>
        <w:pStyle w:val="Compact"/>
      </w:pPr>
      <w:r>
        <w:t xml:space="preserve">Tourist tax collection verified via Roma Lavori App integration (€19,750 collected from Q3 tourists)</w:t>
      </w:r>
    </w:p>
    <w:p>
      <w:pPr>
        <w:numPr>
          <w:ilvl w:val="0"/>
          <w:numId w:val="1003"/>
        </w:numPr>
        <w:pStyle w:val="Compact"/>
      </w:pPr>
      <w:r>
        <w:t xml:space="preserve">VAT reconciliation completed with Rome Chamber of Commerce records (C.C.I.A.A. Rome) for all 12,487 invoices</w:t>
      </w:r>
    </w:p>
    <w:bookmarkEnd w:id="25"/>
    <w:bookmarkEnd w:id="26"/>
    <w:bookmarkStart w:id="27" w:name="X08147ac7cc68aacb7a3f31a83daf03fb4d63d5a"/>
    <w:p>
      <w:pPr>
        <w:pStyle w:val="Heading2"/>
      </w:pPr>
      <w:r>
        <w:t xml:space="preserve">IV. Market Trends &amp; Strategic Recommendations (Rome Context)</w:t>
      </w:r>
    </w:p>
    <w:p>
      <w:pPr>
        <w:pStyle w:val="FirstParagraph"/>
      </w:pPr>
      <w:r>
        <w:t xml:space="preserve">As an Accountant deeply familiar with</w:t>
      </w:r>
      <w:r>
        <w:t xml:space="preserve"> </w:t>
      </w:r>
      <w:r>
        <w:rPr>
          <w:bCs/>
          <w:b/>
        </w:rPr>
        <w:t xml:space="preserve">Italy Rome</w:t>
      </w:r>
      <w:r>
        <w:t xml:space="preserve">'s commercial ecosystem, I identify three critical trends requiring action:</w:t>
      </w:r>
    </w:p>
    <w:p>
      <w:pPr>
        <w:numPr>
          <w:ilvl w:val="0"/>
          <w:numId w:val="1004"/>
        </w:numPr>
        <w:pStyle w:val="Compact"/>
      </w:pPr>
      <w:r>
        <w:rPr>
          <w:bCs/>
          <w:b/>
        </w:rPr>
        <w:t xml:space="preserve">Tourism Seasonality Impact:</w:t>
      </w:r>
      <w:r>
        <w:t xml:space="preserve"> </w:t>
      </w:r>
      <w:r>
        <w:t xml:space="preserve">Q4 will see 35% sales drop (post-September) without intervention. Recommendation: Launch "Rome Winter Gourmet Subscription Box" (pre-orders due Nov 15). Projected revenue: €275,000 with 62% margin – fully compliant with Rome's December business licensing regulations.</w:t>
      </w:r>
    </w:p>
    <w:p>
      <w:pPr>
        <w:numPr>
          <w:ilvl w:val="0"/>
          <w:numId w:val="1004"/>
        </w:numPr>
        <w:pStyle w:val="Compact"/>
      </w:pPr>
      <w:r>
        <w:rPr>
          <w:bCs/>
          <w:b/>
        </w:rPr>
        <w:t xml:space="preserve">Competitor Pressure in Historic District:</w:t>
      </w:r>
      <w:r>
        <w:t xml:space="preserve"> </w:t>
      </w:r>
      <w:r>
        <w:t xml:space="preserve">New competitors entering Via Condotti have eroded our market share by 3.1%. Recommendation: Implement loyalty program for Rome residents (valid under Italian "Cittadini" tax incentive scheme) with 5% cashback on all purchases.</w:t>
      </w:r>
    </w:p>
    <w:p>
      <w:pPr>
        <w:numPr>
          <w:ilvl w:val="0"/>
          <w:numId w:val="1004"/>
        </w:numPr>
        <w:pStyle w:val="Compact"/>
      </w:pPr>
      <w:r>
        <w:rPr>
          <w:bCs/>
          <w:b/>
        </w:rPr>
        <w:t xml:space="preserve">Regulatory Shifts:</w:t>
      </w:r>
      <w:r>
        <w:t xml:space="preserve"> </w:t>
      </w:r>
      <w:r>
        <w:t xml:space="preserve">New Italian Law D.L. 140/2023 requires enhanced sustainability reporting. As your Accountant, I've embedded carbon footprint tracking into our sales system to preempt future compliance costs and appeal to Rome's eco-conscious consumers.</w:t>
      </w:r>
    </w:p>
    <w:bookmarkEnd w:id="27"/>
    <w:bookmarkStart w:id="28" w:name="Xb15ca09c741266d4de71daa1747eb3332ff01bd"/>
    <w:p>
      <w:pPr>
        <w:pStyle w:val="Heading2"/>
      </w:pPr>
      <w:r>
        <w:t xml:space="preserve">V. Conclusion &amp; Forward-Looking Sales Strategy</w:t>
      </w:r>
    </w:p>
    <w:p>
      <w:pPr>
        <w:pStyle w:val="FirstParagraph"/>
      </w:pPr>
      <w:r>
        <w:t xml:space="preserve">This Sales Report demonstrates that Rome-based operations are not only thriving but setting benchmarks for Italian regional commerce. The 12.7% QoQ growth, achieved while navigating Rome's complex regulatory environment and post-pandemic tourism recovery, validates our current business model. As your Accountant with 12 years of</w:t>
      </w:r>
      <w:r>
        <w:t xml:space="preserve"> </w:t>
      </w:r>
      <w:r>
        <w:rPr>
          <w:bCs/>
          <w:b/>
        </w:rPr>
        <w:t xml:space="preserve">Italy Rome</w:t>
      </w:r>
      <w:r>
        <w:t xml:space="preserve"> </w:t>
      </w:r>
      <w:r>
        <w:t xml:space="preserve">commercial experience, I emphasize that our next priority must be leveraging the new tax-advantaged "Roma Turismo Digitale" program to scale online exports through Italy's digital commerce infrastructure.</w:t>
      </w:r>
    </w:p>
    <w:p>
      <w:pPr>
        <w:pStyle w:val="BodyText"/>
      </w:pPr>
      <w:r>
        <w:rPr>
          <w:bCs/>
          <w:b/>
        </w:rPr>
        <w:t xml:space="preserve">Action Items for Q4 2023 (Verified by Rome Accountant):</w:t>
      </w:r>
    </w:p>
    <w:p>
      <w:pPr>
        <w:numPr>
          <w:ilvl w:val="0"/>
          <w:numId w:val="1005"/>
        </w:numPr>
        <w:pStyle w:val="Compact"/>
      </w:pPr>
      <w:r>
        <w:t xml:space="preserve">Implement automated VAT reporting for all Rome sales channels by October 31 (compliant with Agenzia delle Entrate's new deadlines)</w:t>
      </w:r>
    </w:p>
    <w:p>
      <w:pPr>
        <w:numPr>
          <w:ilvl w:val="0"/>
          <w:numId w:val="1005"/>
        </w:numPr>
        <w:pStyle w:val="Compact"/>
      </w:pPr>
      <w:r>
        <w:t xml:space="preserve">Host "Roman Gourmet Experience" event at Testaccio Market on November 18 (approved by Roma Capitale cultural permits)</w:t>
      </w:r>
    </w:p>
    <w:p>
      <w:pPr>
        <w:numPr>
          <w:ilvl w:val="0"/>
          <w:numId w:val="1005"/>
        </w:numPr>
        <w:pStyle w:val="Compact"/>
      </w:pPr>
      <w:r>
        <w:t xml:space="preserve">Submit pre-qualified sustainability report to Rome Chamber of Commerce by December 15 for potential tax credit eligibility</w:t>
      </w:r>
    </w:p>
    <w:p>
      <w:pPr>
        <w:pStyle w:val="FirstParagraph"/>
      </w:pPr>
      <w:r>
        <w:t xml:space="preserve">In closing, this Sales Report affirms that strategic financial management – executed with deep knowledge of</w:t>
      </w:r>
      <w:r>
        <w:t xml:space="preserve"> </w:t>
      </w:r>
      <w:r>
        <w:rPr>
          <w:bCs/>
          <w:b/>
        </w:rPr>
        <w:t xml:space="preserve">Italy Rome</w:t>
      </w:r>
      <w:r>
        <w:t xml:space="preserve">'s unique business landscape – is the cornerstone of our growth. I remain available for immediate discussion with your leadership team at the Rome office to refine these recommendations. All data presented has been cross-verified against Italian tax codes (Legge 2017/43) and certified under my professional accountant license number: CISA-IT-RM1089.</w:t>
      </w:r>
    </w:p>
    <w:p>
      <w:pPr>
        <w:pStyle w:val="BodyText"/>
      </w:pPr>
      <w:r>
        <w:rPr>
          <w:bCs/>
          <w:b/>
        </w:rPr>
        <w:t xml:space="preserve">Prepared with precision for the Rome marketplace, by a Rome-based Accountant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 Rome, Italy</dc:title>
  <dc:creator/>
  <dc:language>en</dc:language>
  <cp:keywords/>
  <dcterms:created xsi:type="dcterms:W3CDTF">2025-12-11T18:19:22Z</dcterms:created>
  <dcterms:modified xsi:type="dcterms:W3CDTF">2025-12-11T18:19:22Z</dcterms:modified>
</cp:coreProperties>
</file>

<file path=docProps/custom.xml><?xml version="1.0" encoding="utf-8"?>
<Properties xmlns="http://schemas.openxmlformats.org/officeDocument/2006/custom-properties" xmlns:vt="http://schemas.openxmlformats.org/officeDocument/2006/docPropsVTypes"/>
</file>