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and</w:t>
      </w:r>
      <w:r>
        <w:t xml:space="preserve"> </w:t>
      </w:r>
      <w:r>
        <w:t xml:space="preserve">Accounting</w:t>
      </w:r>
      <w:r>
        <w:t xml:space="preserve"> </w:t>
      </w:r>
      <w:r>
        <w:t xml:space="preserve">Analysis</w:t>
      </w:r>
      <w:r>
        <w:t xml:space="preserve"> </w:t>
      </w:r>
      <w:r>
        <w:t xml:space="preserve">for</w:t>
      </w:r>
      <w:r>
        <w:t xml:space="preserve"> </w:t>
      </w:r>
      <w:r>
        <w:t xml:space="preserve">Osaka</w:t>
      </w:r>
      <w:r>
        <w:t xml:space="preserve"> </w:t>
      </w:r>
      <w:r>
        <w:t xml:space="preserve">Market</w:t>
      </w:r>
    </w:p>
    <w:bookmarkStart w:id="28" w:name="X31813b9764675494b29ba82704131733fec5844"/>
    <w:p>
      <w:pPr>
        <w:pStyle w:val="Heading1"/>
      </w:pPr>
      <w:r>
        <w:t xml:space="preserve">Annual Sales Performance and Financial Analysis Report: Accountant Perspective - Osaka, Japan</w:t>
      </w:r>
    </w:p>
    <w:bookmarkStart w:id="27" w:name="X1789c4e31696e15e3744ee263580f3554cf1c35"/>
    <w:p>
      <w:pPr>
        <w:pStyle w:val="Heading2"/>
      </w:pPr>
      <w:r>
        <w:t xml:space="preserve">Prepared For: Executive Management | Date: October 26, 2023 | Prepared By: [Your Name], Certified Accountant</w:t>
      </w:r>
    </w:p>
    <w:bookmarkStart w:id="20" w:name="introduction-market-context"/>
    <w:p>
      <w:pPr>
        <w:pStyle w:val="Heading3"/>
      </w:pPr>
      <w:r>
        <w:t xml:space="preserve">1. Introduction &amp; Market Context</w:t>
      </w:r>
    </w:p>
    <w:p>
      <w:pPr>
        <w:pStyle w:val="FirstParagraph"/>
      </w:pPr>
      <w:r>
        <w:t xml:space="preserve">This comprehensive Sales Report presents a detailed analysis of our financial performance across the Osaka market, with particular emphasis on how meticulous accounting practices directly influence sales strategy and business growth. As the dedicated Accountant serving our Osaka operations, I have meticulously analyzed 12 months of sales data to deliver actionable insights for leadership. Japan Osaka remains a critical economic hub in Asia-Pacific, contributing significantly to our regional revenue stream. The unique business environment here demands an Accountant who understands both international accounting standards (IAS/IFRS) and local Japanese fiscal nuances – a perspective essential for accurate Sales Report interpretation.</w:t>
      </w:r>
    </w:p>
    <w:bookmarkEnd w:id="20"/>
    <w:bookmarkStart w:id="21" w:name="sales-performance-summary-osaka-region"/>
    <w:p>
      <w:pPr>
        <w:pStyle w:val="Heading3"/>
      </w:pPr>
      <w:r>
        <w:t xml:space="preserve">2. Sales Performance Summary (Osaka Region)</w:t>
      </w:r>
    </w:p>
    <w:p>
      <w:pPr>
        <w:pStyle w:val="FirstParagraph"/>
      </w:pPr>
      <w:r>
        <w:t xml:space="preserve">Our Osaka sales channels achieved ¥18.7 billion in total revenue during FY2023, representing a 9.5% year-over-year increase and exceeding our regional target by 4.2%. This growth was driven by strong performance in the manufacturing sector (14% YoY) and B2B technology services (11% YoY). However, as the Accountant responsible for financial reconciliation, I identified that raw sales figures alone don't reveal the full story – our gross margin dipped slightly to 42.3% due to increased logistics costs in Osaka's competitive marketplace. This necessitates a deeper dive through our Sales Report analysis.</w:t>
      </w:r>
    </w:p>
    <w:p>
      <w:pPr>
        <w:pStyle w:val="BodyText"/>
      </w:pPr>
      <w:r>
        <w:t xml:space="preserve">Crucially, the Accountant's role in verifying invoice accuracy and tax compliance (including Japan's 10% consumption tax) prevented an estimated ¥47 million in revenue leakage from misclassified sales transactions. In Osaka's tight-knit business community, where trust is paramount, our accounting integrity directly supports sales team credibility with clients like Panasonic and Kansai Electric Power Company.</w:t>
      </w:r>
    </w:p>
    <w:bookmarkEnd w:id="21"/>
    <w:bookmarkStart w:id="22" w:name="X575b78b21830293c3002161ccb167e236e39943"/>
    <w:p>
      <w:pPr>
        <w:pStyle w:val="Heading3"/>
      </w:pPr>
      <w:r>
        <w:t xml:space="preserve">3. Key Accounting Insights Driving Sales Strategy</w:t>
      </w:r>
    </w:p>
    <w:p>
      <w:pPr>
        <w:pStyle w:val="FirstParagraph"/>
      </w:pPr>
      <w:r>
        <w:t xml:space="preserve">Through rigorous financial analysis as the Lead Accountant for Osaka operations, three critical insights emerged:</w:t>
      </w:r>
    </w:p>
    <w:p>
      <w:pPr>
        <w:numPr>
          <w:ilvl w:val="0"/>
          <w:numId w:val="1001"/>
        </w:numPr>
        <w:pStyle w:val="Compact"/>
      </w:pPr>
      <w:r>
        <w:rPr>
          <w:bCs/>
          <w:b/>
        </w:rPr>
        <w:t xml:space="preserve">Customer Profitability Segmentation:</w:t>
      </w:r>
      <w:r>
        <w:t xml:space="preserve"> </w:t>
      </w:r>
      <w:r>
        <w:t xml:space="preserve">Traditional sales reports grouped customers by region, but our Accountant's detailed activity-based costing revealed that 72% of Osaka's revenue comes from just 18% of accounts. We're now redirecting sales resources to these high-value clients, increasing their average transaction size by 19% in Q3.</w:t>
      </w:r>
    </w:p>
    <w:p>
      <w:pPr>
        <w:numPr>
          <w:ilvl w:val="0"/>
          <w:numId w:val="1001"/>
        </w:numPr>
        <w:pStyle w:val="Compact"/>
      </w:pPr>
      <w:r>
        <w:rPr>
          <w:bCs/>
          <w:b/>
        </w:rPr>
        <w:t xml:space="preserve">Seasonality Impact:</w:t>
      </w:r>
      <w:r>
        <w:t xml:space="preserve"> </w:t>
      </w:r>
      <w:r>
        <w:t xml:space="preserve">Our Sales Report shows a distinct "Osaka Summer Doldrums" period (July-August) where sales drop 23% due to holiday season. As Accountant, I implemented dynamic pricing models that boosted Q3 sales by 15% through targeted promotions – an initiative directly tied to our financial forecast.</w:t>
      </w:r>
    </w:p>
    <w:p>
      <w:pPr>
        <w:numPr>
          <w:ilvl w:val="0"/>
          <w:numId w:val="1001"/>
        </w:numPr>
        <w:pStyle w:val="Compact"/>
      </w:pPr>
      <w:r>
        <w:rPr>
          <w:bCs/>
          <w:b/>
        </w:rPr>
        <w:t xml:space="preserve">Compliance-Driven Sales Enablement:</w:t>
      </w:r>
      <w:r>
        <w:t xml:space="preserve"> </w:t>
      </w:r>
      <w:r>
        <w:t xml:space="preserve">Japan's strict financial reporting regulations require precise documentation for all sales transactions. The Accountant team developed a digital invoice management system integrated with our CRM, reducing sales cycle times by 30% and eliminating compliance risks during Osaka tax audits.</w:t>
      </w:r>
    </w:p>
    <w:bookmarkEnd w:id="22"/>
    <w:bookmarkStart w:id="23" w:name="osaka-specific-market-dynamics"/>
    <w:p>
      <w:pPr>
        <w:pStyle w:val="Heading3"/>
      </w:pPr>
      <w:r>
        <w:t xml:space="preserve">4. Osaka-Specific Market Dynamics</w:t>
      </w:r>
    </w:p>
    <w:p>
      <w:pPr>
        <w:pStyle w:val="FirstParagraph"/>
      </w:pPr>
      <w:r>
        <w:t xml:space="preserve">Operating as an Accountant in Japan Osaka requires cultural fluency beyond financial expertise. The "wa" (harmony) principle deeply influences sales negotiations here – our Sales Report must reflect relationship-based metrics, not just numbers. For instance:</w:t>
      </w:r>
    </w:p>
    <w:p>
      <w:pPr>
        <w:numPr>
          <w:ilvl w:val="0"/>
          <w:numId w:val="1002"/>
        </w:numPr>
        <w:pStyle w:val="Compact"/>
      </w:pPr>
      <w:r>
        <w:t xml:space="preserve">90% of Osaka clients prioritize long-term partnerships over one-time deals. Our Accountant's analysis shows that accounts with 5+ year relationships generate 3.1x higher lifetime value than new acquisitions.</w:t>
      </w:r>
    </w:p>
    <w:p>
      <w:pPr>
        <w:numPr>
          <w:ilvl w:val="0"/>
          <w:numId w:val="1002"/>
        </w:numPr>
        <w:pStyle w:val="Compact"/>
      </w:pPr>
      <w:r>
        <w:t xml:space="preserve">Local tax incentives for green initiatives (e.g., Osaka's "Eco-Points" program) directly impact sales strategy. The Accountant identified a 27% increase in eco-friendly product adoption after we linked sales commissions to sustainability KPIs.</w:t>
      </w:r>
    </w:p>
    <w:p>
      <w:pPr>
        <w:numPr>
          <w:ilvl w:val="0"/>
          <w:numId w:val="1002"/>
        </w:numPr>
        <w:pStyle w:val="Compact"/>
      </w:pPr>
      <w:r>
        <w:t xml:space="preserve">Osaka's unique "kodokushi" (lonely death) demographic trend requires tailored B2B solutions for elderly-owned businesses – insights derived from our Accountant's cross-departmental data analysis between sales and demographics.</w:t>
      </w:r>
    </w:p>
    <w:bookmarkEnd w:id="23"/>
    <w:bookmarkStart w:id="24" w:name="financial-challenges-solutions-in-osaka"/>
    <w:p>
      <w:pPr>
        <w:pStyle w:val="Heading3"/>
      </w:pPr>
      <w:r>
        <w:t xml:space="preserve">5. Financial Challenges &amp; Solutions in Osaka</w:t>
      </w:r>
    </w:p>
    <w:p>
      <w:pPr>
        <w:pStyle w:val="FirstParagraph"/>
      </w:pPr>
      <w:r>
        <w:t xml:space="preserve">As the Accountant managing Osaka's books, I've navigated three critical challenges:</w:t>
      </w:r>
    </w:p>
    <w:p>
      <w:pPr>
        <w:numPr>
          <w:ilvl w:val="0"/>
          <w:numId w:val="1003"/>
        </w:numPr>
        <w:pStyle w:val="Compact"/>
      </w:pPr>
      <w:r>
        <w:rPr>
          <w:bCs/>
          <w:b/>
        </w:rPr>
        <w:t xml:space="preserve">Currency Volatility:</w:t>
      </w:r>
      <w:r>
        <w:t xml:space="preserve"> </w:t>
      </w:r>
      <w:r>
        <w:t xml:space="preserve">The Yen's 12% fluctuation against USD impacted our export sales. Our Sales Report now includes real-time FX adjustment columns – a change implemented by the Accountant team that preserved ¥62 million in profit.</w:t>
      </w:r>
    </w:p>
    <w:p>
      <w:pPr>
        <w:numPr>
          <w:ilvl w:val="0"/>
          <w:numId w:val="1003"/>
        </w:numPr>
        <w:pStyle w:val="Compact"/>
      </w:pPr>
      <w:r>
        <w:rPr>
          <w:bCs/>
          <w:b/>
        </w:rPr>
        <w:t xml:space="preserve">Local Compliance Complexity:</w:t>
      </w:r>
      <w:r>
        <w:t xml:space="preserve"> </w:t>
      </w:r>
      <w:r>
        <w:t xml:space="preserve">Osaka has unique municipal taxes not found elsewhere in Japan. The Accountant developed an automated compliance tracker, reducing audit preparation time from 4 weeks to 5 business days and preventing a potential ¥8.3 million penalty.</w:t>
      </w:r>
    </w:p>
    <w:p>
      <w:pPr>
        <w:numPr>
          <w:ilvl w:val="0"/>
          <w:numId w:val="1003"/>
        </w:numPr>
        <w:pStyle w:val="Compact"/>
      </w:pPr>
      <w:r>
        <w:rPr>
          <w:bCs/>
          <w:b/>
        </w:rPr>
        <w:t xml:space="preserve">Sales Team Incentive Misalignment:</w:t>
      </w:r>
      <w:r>
        <w:t xml:space="preserve"> </w:t>
      </w:r>
      <w:r>
        <w:t xml:space="preserve">Initial commission structures prioritized revenue over profit. Our analysis showed this caused a 17% discount rate on low-margin Osaka sales. The Accountant proposed profit-based KPIs that increased average deal margin by 8% within three quarters.</w:t>
      </w:r>
    </w:p>
    <w:bookmarkEnd w:id="24"/>
    <w:bookmarkStart w:id="25" w:name="strategic-recommendations-for-next-year"/>
    <w:p>
      <w:pPr>
        <w:pStyle w:val="Heading3"/>
      </w:pPr>
      <w:r>
        <w:t xml:space="preserve">6. Strategic Recommendations for Next Year</w:t>
      </w:r>
    </w:p>
    <w:p>
      <w:pPr>
        <w:pStyle w:val="FirstParagraph"/>
      </w:pPr>
      <w:r>
        <w:t xml:space="preserve">Based on this Sales Report and my role as Osaka's Accountant, I recommend:</w:t>
      </w:r>
    </w:p>
    <w:p>
      <w:pPr>
        <w:numPr>
          <w:ilvl w:val="0"/>
          <w:numId w:val="1004"/>
        </w:numPr>
        <w:pStyle w:val="Compact"/>
      </w:pPr>
      <w:r>
        <w:rPr>
          <w:bCs/>
          <w:b/>
        </w:rPr>
        <w:t xml:space="preserve">Implement Integrated CRM-ERP System:</w:t>
      </w:r>
      <w:r>
        <w:t xml:space="preserve"> </w:t>
      </w:r>
      <w:r>
        <w:t xml:space="preserve">Eliminate data silos between sales and accounting by connecting our Salesforce platform with SAP. This will provide real-time visibility into the sales pipeline for the Accountant to forecast more accurately – projected to save 200+ hours annually in Osaka.</w:t>
      </w:r>
    </w:p>
    <w:p>
      <w:pPr>
        <w:numPr>
          <w:ilvl w:val="0"/>
          <w:numId w:val="1004"/>
        </w:numPr>
        <w:pStyle w:val="Compact"/>
      </w:pPr>
      <w:r>
        <w:rPr>
          <w:bCs/>
          <w:b/>
        </w:rPr>
        <w:t xml:space="preserve">Launch "Osaka Sales Health Dashboard":</w:t>
      </w:r>
      <w:r>
        <w:t xml:space="preserve"> </w:t>
      </w:r>
      <w:r>
        <w:t xml:space="preserve">A customized analytics tool showing KPIs critical to Osaka's business culture (relationship metrics, local compliance status, and seasonal trends) – a solution developed collaboratively between Sales and the Accountant team.</w:t>
      </w:r>
    </w:p>
    <w:p>
      <w:pPr>
        <w:numPr>
          <w:ilvl w:val="0"/>
          <w:numId w:val="1004"/>
        </w:numPr>
        <w:pStyle w:val="Compact"/>
      </w:pPr>
      <w:r>
        <w:rPr>
          <w:bCs/>
          <w:b/>
        </w:rPr>
        <w:t xml:space="preserve">Certify Osaka Sales Team in Local Tax Basics:</w:t>
      </w:r>
      <w:r>
        <w:t xml:space="preserve"> </w:t>
      </w:r>
      <w:r>
        <w:t xml:space="preserve">The Accountant will conduct quarterly workshops on Japanese tax implications for sales contracts. This builds trust with clients and reduces post-sale disputes – vital in Osaka's relationship-driven market.</w:t>
      </w:r>
    </w:p>
    <w:bookmarkEnd w:id="25"/>
    <w:bookmarkStart w:id="26" w:name="conclusion"/>
    <w:p>
      <w:pPr>
        <w:pStyle w:val="Heading3"/>
      </w:pPr>
      <w:r>
        <w:t xml:space="preserve">7. Conclusion</w:t>
      </w:r>
    </w:p>
    <w:p>
      <w:pPr>
        <w:pStyle w:val="FirstParagraph"/>
      </w:pPr>
      <w:r>
        <w:t xml:space="preserve">This Sales Report underscores that the Accountant is not merely a financial steward but a strategic business partner essential to Osaka's growth. In Japan Osaka, where precision and relationship integrity define success, our accounting practices directly fuel sales performance. The 9.5% revenue growth achieved this year was made possible by the Accountant's ability to transform raw sales data into actionable business intelligence – from identifying margin leakage to implementing compliance-driven sales strategies.</w:t>
      </w:r>
    </w:p>
    <w:p>
      <w:pPr>
        <w:pStyle w:val="BodyText"/>
      </w:pPr>
      <w:r>
        <w:t xml:space="preserve">As we move toward FY2024, I reiterate that the Accountant's role must evolve beyond reconciliation to become a proactive growth catalyst. The insights generated through our rigorous Sales Report analysis have already positioned us to capture 15% more market share in Osaka's competitive landscape. For any business operating in Japan Osaka, the Accountant who understands both numbers and local business culture will be the key differentiator between merely meeting targets and achieving sustainable leadership in this dynamic market.</w:t>
      </w:r>
    </w:p>
    <w:p>
      <w:pPr>
        <w:pStyle w:val="BodyText"/>
      </w:pPr>
      <w:r>
        <w:rPr>
          <w:bCs/>
          <w:b/>
        </w:rPr>
        <w:t xml:space="preserve">Accountant Signature:</w:t>
      </w:r>
      <w:r>
        <w:t xml:space="preserve"> </w:t>
      </w:r>
      <w:r>
        <w:t xml:space="preserve">[Your Name], CPA, Japan Certified Public Accountant (JCPA)</w:t>
      </w:r>
    </w:p>
    <w:p>
      <w:pPr>
        <w:pStyle w:val="BodyText"/>
      </w:pPr>
      <w:r>
        <w:rPr>
          <w:bCs/>
          <w:b/>
        </w:rPr>
        <w:t xml:space="preserve">Prepared For:</w:t>
      </w:r>
      <w:r>
        <w:t xml:space="preserve"> </w:t>
      </w:r>
      <w:r>
        <w:t xml:space="preserve">Osaka Regional Executive Team | Tokyo Headquarters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and Accounting Analysis for Osaka Market</dc:title>
  <dc:creator/>
  <cp:keywords/>
  <dcterms:created xsi:type="dcterms:W3CDTF">2025-12-11T14:28:40Z</dcterms:created>
  <dcterms:modified xsi:type="dcterms:W3CDTF">2025-12-11T14:28:40Z</dcterms:modified>
</cp:coreProperties>
</file>

<file path=docProps/custom.xml><?xml version="1.0" encoding="utf-8"?>
<Properties xmlns="http://schemas.openxmlformats.org/officeDocument/2006/custom-properties" xmlns:vt="http://schemas.openxmlformats.org/officeDocument/2006/docPropsVTypes"/>
</file>