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Kazakhstan</w:t>
      </w:r>
      <w:r>
        <w:t xml:space="preserve"> </w:t>
      </w:r>
      <w:r>
        <w:t xml:space="preserve">Almaty</w:t>
      </w:r>
      <w:r>
        <w:t xml:space="preserve"> </w:t>
      </w:r>
      <w:r>
        <w:t xml:space="preserve">Sales</w:t>
      </w:r>
      <w:r>
        <w:t xml:space="preserve"> </w:t>
      </w:r>
      <w:r>
        <w:t xml:space="preserve">Report</w:t>
      </w:r>
      <w:r>
        <w:t xml:space="preserve"> </w:t>
      </w:r>
      <w:r>
        <w:t xml:space="preserve">-</w:t>
      </w:r>
      <w:r>
        <w:t xml:space="preserve"> </w:t>
      </w:r>
      <w:r>
        <w:t xml:space="preserve">Professional</w:t>
      </w:r>
      <w:r>
        <w:t xml:space="preserve"> </w:t>
      </w:r>
      <w:r>
        <w:t xml:space="preserve">Accounting</w:t>
      </w:r>
      <w:r>
        <w:t xml:space="preserve"> </w:t>
      </w:r>
      <w:r>
        <w:t xml:space="preserve">Analysis</w:t>
      </w:r>
    </w:p>
    <w:bookmarkStart w:id="29" w:name="X37047bca717ad9f4f6987cc3396c3985ba0e904"/>
    <w:p>
      <w:pPr>
        <w:pStyle w:val="Heading1"/>
      </w:pPr>
      <w:r>
        <w:t xml:space="preserve">Quarterly Sales Performance Report: Accountant's Financial Analysis for Kazakhstan Almaty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Management |</w:t>
      </w:r>
      <w:r>
        <w:t xml:space="preserve"> </w:t>
      </w:r>
      <w:r>
        <w:rPr>
          <w:bCs/>
          <w:b/>
        </w:rPr>
        <w:t xml:space="preserve">Report Period:</w:t>
      </w:r>
      <w:r>
        <w:t xml:space="preserve"> </w:t>
      </w:r>
      <w:r>
        <w:t xml:space="preserve">July - September 2023</w:t>
      </w:r>
    </w:p>
    <w:bookmarkStart w:id="20" w:name="i.-executive-summary"/>
    <w:p>
      <w:pPr>
        <w:pStyle w:val="Heading2"/>
      </w:pPr>
      <w:r>
        <w:t xml:space="preserve">I. Executive Summary</w:t>
      </w:r>
    </w:p>
    <w:p>
      <w:pPr>
        <w:pStyle w:val="FirstParagraph"/>
      </w:pPr>
      <w:r>
        <w:t xml:space="preserve">This comprehensive Sales Report details the financial performance of our operations in Kazakhstan Almaty during Q3 2023, with critical analysis provided by our certified Accountant team. The Almaty market demonstrated resilient growth despite regional economic fluctuations, achieving a 14.7% year-over-year increase in sales revenue. Our Accountant has identified key leverage points through meticulous financial tracking, enabling strategic decisions that positioned us as market leaders in Central Asian retail finance solutions. This report serves as the definitive Sales Report for Almaty's commercial operations and underscores the indispensable role of our accounting department in driving profitability.</w:t>
      </w:r>
    </w:p>
    <w:bookmarkEnd w:id="20"/>
    <w:bookmarkStart w:id="22" w:name="X540fb599251962d07ad181689019f57b0bc84de"/>
    <w:p>
      <w:pPr>
        <w:pStyle w:val="Heading2"/>
      </w:pPr>
      <w:r>
        <w:t xml:space="preserve">II. Sales Performance Highlights (Kazakhstan Almaty)</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(KZT)</w:t>
      </w:r>
    </w:p>
    <w:p>
      <w:pPr>
        <w:pStyle w:val="BodyText"/>
      </w:pPr>
      <w:r>
        <w:t xml:space="preserve">1,845,600,000</w:t>
      </w:r>
    </w:p>
    <w:p>
      <w:pPr>
        <w:pStyle w:val="BodyText"/>
      </w:pPr>
      <w:r>
        <w:t xml:space="preserve">1,615,200,000</w:t>
      </w:r>
    </w:p>
    <w:p>
      <w:pPr>
        <w:pStyle w:val="BodyText"/>
      </w:pPr>
      <w:r>
        <w:t xml:space="preserve">+14.7%</w:t>
      </w:r>
    </w:p>
    <w:p>
      <w:pPr>
        <w:pStyle w:val="BodyText"/>
      </w:pPr>
      <w:r>
        <w:t xml:space="preserve">Net Profit Margin</w:t>
      </w:r>
    </w:p>
    <w:p>
      <w:pPr>
        <w:pStyle w:val="BodyText"/>
      </w:pPr>
      <w:r>
        <w:t xml:space="preserve">28.3%</w:t>
      </w:r>
    </w:p>
    <w:p>
      <w:pPr>
        <w:pStyle w:val="BodyText"/>
      </w:pPr>
      <w:r>
        <w:t xml:space="preserve">24.9%</w:t>
      </w:r>
    </w:p>
    <w:p>
      <w:pPr>
        <w:pStyle w:val="BodyText"/>
      </w:pPr>
      <w:r>
        <w:t xml:space="preserve">+3.4 pp</w:t>
      </w:r>
    </w:p>
    <w:p>
      <w:pPr>
        <w:pStyle w:val="BodyText"/>
      </w:pPr>
      <w:r>
        <w:t xml:space="preserve">Top Performing Product Categories in Almaty Market:</w:t>
      </w:r>
    </w:p>
    <w:p>
      <w:pPr>
        <w:pStyle w:val="BodyText"/>
      </w:pPr>
      <w:r>
        <w:t xml:space="preserve">Corporate Accounting Software</w:t>
      </w:r>
    </w:p>
    <w:p>
      <w:pPr>
        <w:pStyle w:val="BodyText"/>
      </w:pPr>
      <w:r>
        <w:t xml:space="preserve">38% of Revenue</w:t>
      </w:r>
    </w:p>
    <w:p>
      <w:pPr>
        <w:pStyle w:val="BodyText"/>
      </w:pPr>
      <w:r>
        <w:t xml:space="preserve">-</w:t>
      </w:r>
    </w:p>
    <w:p>
      <w:pPr>
        <w:pStyle w:val="BodyText"/>
      </w:pPr>
      <w:r>
        <w:t xml:space="preserve">Tax Compliance Services</w:t>
      </w:r>
    </w:p>
    <w:p>
      <w:pPr>
        <w:pStyle w:val="BodyText"/>
      </w:pPr>
      <w:r>
        <w:rPr>
          <w:bCs/>
          <w:b/>
        </w:rPr>
        <w:t xml:space="preserve">(+21.5% YoY)</w:t>
      </w:r>
    </w:p>
    <w:p>
      <w:pPr>
        <w:pStyle w:val="BodyText"/>
      </w:pPr>
      <w:r>
        <w:t xml:space="preserve">Financial Audit Packages</w:t>
      </w:r>
    </w:p>
    <w:p>
      <w:pPr>
        <w:pStyle w:val="BodyText"/>
      </w:pPr>
      <w:r>
        <w:t xml:space="preserve">+17.2% YoY</w:t>
      </w:r>
    </w:p>
    <w:bookmarkStart w:id="21" w:name="almaty-specific-insights"/>
    <w:p>
      <w:pPr>
        <w:pStyle w:val="Heading3"/>
      </w:pPr>
      <w:r>
        <w:t xml:space="preserve">Almaty-Specific Insights:</w:t>
      </w:r>
    </w:p>
    <w:p>
      <w:pPr>
        <w:pStyle w:val="FirstParagraph"/>
      </w:pPr>
      <w:r>
        <w:t xml:space="preserve">The Almaty market contributed 68% of Kazakhstan's total sales, driven by our strategic partnership with Astana Business Park and increased demand from SMEs in the Central Business District. Our Accountant noted a significant shift toward digital solutions, with cloud-based accounting platforms capturing 72% of new contracts – a direct result of our Almaty team's tailored implementation services.</w:t>
      </w:r>
    </w:p>
    <w:bookmarkEnd w:id="21"/>
    <w:bookmarkEnd w:id="22"/>
    <w:bookmarkStart w:id="23" w:name="Xb93c9f15084ebb37cf8c336ceb64b802b3e8ee4"/>
    <w:p>
      <w:pPr>
        <w:pStyle w:val="Heading2"/>
      </w:pPr>
      <w:r>
        <w:t xml:space="preserve">III. Critical Role of the Accountant in Sales Reporting</w:t>
      </w:r>
    </w:p>
    <w:p>
      <w:pPr>
        <w:pStyle w:val="FirstParagraph"/>
      </w:pPr>
      <w:r>
        <w:t xml:space="preserve">In Kazakhstan Almaty, our Accountant performs more than just number crunching – they are strategic business partners enabling data-driven sales decisions. Key responsibilities embedded in this Sales Report include:</w:t>
      </w:r>
    </w:p>
    <w:p>
      <w:pPr>
        <w:numPr>
          <w:ilvl w:val="0"/>
          <w:numId w:val="1001"/>
        </w:numPr>
        <w:pStyle w:val="Compact"/>
      </w:pPr>
      <w:r>
        <w:rPr>
          <w:bCs/>
          <w:b/>
        </w:rPr>
        <w:t xml:space="preserve">Real-Time Financial Tracking:</w:t>
      </w:r>
      <w:r>
        <w:t xml:space="preserve"> </w:t>
      </w:r>
      <w:r>
        <w:t xml:space="preserve">Using SAP systems integrated with Almaty's tax regulations (N 55-2016, Art. 32), our Accountant provides daily sales dashboards reflecting actuals versus forecast for management review.</w:t>
      </w:r>
    </w:p>
    <w:p>
      <w:pPr>
        <w:numPr>
          <w:ilvl w:val="0"/>
          <w:numId w:val="1001"/>
        </w:numPr>
        <w:pStyle w:val="Compact"/>
      </w:pPr>
      <w:r>
        <w:rPr>
          <w:bCs/>
          <w:b/>
        </w:rPr>
        <w:t xml:space="preserve">Kazakhstani Compliance Assurance:</w:t>
      </w:r>
      <w:r>
        <w:t xml:space="preserve"> </w:t>
      </w:r>
      <w:r>
        <w:t xml:space="preserve">Ensuring all sales transactions adhere to the Tax Code of Kazakhstan, including proper VAT (12%) calculation and submission via E-tax portal – preventing 37 potential compliance penalties during Q3.</w:t>
      </w:r>
    </w:p>
    <w:p>
      <w:pPr>
        <w:numPr>
          <w:ilvl w:val="0"/>
          <w:numId w:val="1001"/>
        </w:numPr>
        <w:pStyle w:val="Compact"/>
      </w:pPr>
      <w:r>
        <w:rPr>
          <w:bCs/>
          <w:b/>
        </w:rPr>
        <w:t xml:space="preserve">Customer Profitability Analysis:</w:t>
      </w:r>
      <w:r>
        <w:t xml:space="preserve"> </w:t>
      </w:r>
      <w:r>
        <w:t xml:space="preserve">Identifying high-value clients like "Kazakh AgroTech" (14% revenue contribution) through our Accountant's segmented reporting, allowing targeted upselling of premium services.</w:t>
      </w:r>
    </w:p>
    <w:bookmarkEnd w:id="23"/>
    <w:bookmarkStart w:id="24" w:name="X7d9050f1e04677f6e46bd760007132a6d99a862"/>
    <w:p>
      <w:pPr>
        <w:pStyle w:val="Heading2"/>
      </w:pPr>
      <w:r>
        <w:t xml:space="preserve">IV. Financial Deep Dive: Kazakhstan Almaty Market</w:t>
      </w:r>
    </w:p>
    <w:p>
      <w:pPr>
        <w:pStyle w:val="FirstParagraph"/>
      </w:pPr>
      <w:r>
        <w:rPr>
          <w:bCs/>
          <w:b/>
        </w:rPr>
        <w:t xml:space="preserve">Revenue Drivers:</w:t>
      </w:r>
    </w:p>
    <w:p>
      <w:pPr>
        <w:numPr>
          <w:ilvl w:val="0"/>
          <w:numId w:val="1002"/>
        </w:numPr>
        <w:pStyle w:val="Compact"/>
      </w:pPr>
      <w:r>
        <w:rPr>
          <w:iCs/>
          <w:i/>
        </w:rPr>
        <w:t xml:space="preserve">Tax Compliance Services:</w:t>
      </w:r>
      <w:r>
        <w:t xml:space="preserve"> </w:t>
      </w:r>
      <w:r>
        <w:t xml:space="preserve">+31% growth from government-mandated digital tax reforms in Q2 2023. Our Accountant designed a streamlined "Kazakhstan Tax Simplifier" package adopted by 89 new SMEs.</w:t>
      </w:r>
    </w:p>
    <w:p>
      <w:pPr>
        <w:numPr>
          <w:ilvl w:val="0"/>
          <w:numId w:val="1002"/>
        </w:numPr>
        <w:pStyle w:val="Compact"/>
      </w:pPr>
      <w:r>
        <w:rPr>
          <w:iCs/>
          <w:i/>
        </w:rPr>
        <w:t xml:space="preserve">Corporate Clients:</w:t>
      </w:r>
      <w:r>
        <w:t xml:space="preserve"> </w:t>
      </w:r>
      <w:r>
        <w:t xml:space="preserve">Almaty's commercial sector (Banks, Logistics, Manufacturing) generated 65% of total sales through our Accountant-led contract management system.</w:t>
      </w:r>
    </w:p>
    <w:p>
      <w:pPr>
        <w:pStyle w:val="FirstParagraph"/>
      </w:pPr>
      <w:r>
        <w:rPr>
          <w:bCs/>
          <w:b/>
        </w:rPr>
        <w:t xml:space="preserve">Cost Management Insights:</w:t>
      </w:r>
    </w:p>
    <w:p>
      <w:pPr>
        <w:pStyle w:val="BodyText"/>
      </w:pPr>
      <w:r>
        <w:t xml:space="preserve">The Accountant identified a 19% reduction in operational costs through:</w:t>
      </w:r>
      <w:r>
        <w:t xml:space="preserve"> </w:t>
      </w:r>
      <w:r>
        <w:t xml:space="preserve">• Strategic relocation of Almaty office to "Almaty Plaza" (23% lower utility costs)</w:t>
      </w:r>
      <w:r>
        <w:t xml:space="preserve"> </w:t>
      </w:r>
      <w:r>
        <w:t xml:space="preserve">• Digital invoice processing eliminating 800+ paper transactions monthly</w:t>
      </w:r>
    </w:p>
    <w:bookmarkEnd w:id="24"/>
    <w:bookmarkStart w:id="25" w:name="X8406bade5dc3b117ae94a0331abada40ba6696f"/>
    <w:p>
      <w:pPr>
        <w:pStyle w:val="Heading2"/>
      </w:pPr>
      <w:r>
        <w:t xml:space="preserve">V. Market Challenges in Kazakhstan Almaty &amp; Accounting Solutions</w:t>
      </w:r>
    </w:p>
    <w:p>
      <w:pPr>
        <w:pStyle w:val="FirstParagraph"/>
      </w:pPr>
      <w:r>
        <w:t xml:space="preserve">Our Accountant has navigated three critical regional challenges:</w:t>
      </w:r>
    </w:p>
    <w:p>
      <w:pPr>
        <w:numPr>
          <w:ilvl w:val="0"/>
          <w:numId w:val="1003"/>
        </w:numPr>
        <w:pStyle w:val="Compact"/>
      </w:pPr>
      <w:r>
        <w:rPr>
          <w:bCs/>
          <w:b/>
        </w:rPr>
        <w:t xml:space="preserve">Regulatory Volatility:</w:t>
      </w:r>
      <w:r>
        <w:t xml:space="preserve"> </w:t>
      </w:r>
      <w:r>
        <w:t xml:space="preserve">Frequent tax code updates (e.g., 3% VAT increase for financial services). The Accountant implemented a compliance alert system reducing reporting errors by 92%.</w:t>
      </w:r>
    </w:p>
    <w:p>
      <w:pPr>
        <w:numPr>
          <w:ilvl w:val="0"/>
          <w:numId w:val="1003"/>
        </w:numPr>
        <w:pStyle w:val="Compact"/>
      </w:pPr>
      <w:r>
        <w:rPr>
          <w:bCs/>
          <w:b/>
        </w:rPr>
        <w:t xml:space="preserve">Currency Fluctuations:</w:t>
      </w:r>
      <w:r>
        <w:t xml:space="preserve"> </w:t>
      </w:r>
      <w:r>
        <w:t xml:space="preserve">KZT volatility impacted pricing. The Accountant developed dynamic pricing models using Central Bank data, protecting margins during Q3's 8.7% KZT depreciation.</w:t>
      </w:r>
    </w:p>
    <w:p>
      <w:pPr>
        <w:numPr>
          <w:ilvl w:val="0"/>
          <w:numId w:val="1003"/>
        </w:numPr>
        <w:pStyle w:val="Compact"/>
      </w:pPr>
      <w:r>
        <w:rPr>
          <w:bCs/>
          <w:b/>
        </w:rPr>
        <w:t xml:space="preserve">Local Talent Gap:</w:t>
      </w:r>
      <w:r>
        <w:t xml:space="preserve"> </w:t>
      </w:r>
      <w:r>
        <w:t xml:space="preserve">Shortage of qualified accountants in Almaty. Our department mitigated this through a certified training program with Almaty State University (12 new hires certified in Q3).</w:t>
      </w:r>
    </w:p>
    <w:bookmarkEnd w:id="25"/>
    <w:bookmarkStart w:id="26" w:name="X8c0aff56da7713a1e43eaa47d4d6db0cfcce5b0"/>
    <w:p>
      <w:pPr>
        <w:pStyle w:val="Heading2"/>
      </w:pPr>
      <w:r>
        <w:t xml:space="preserve">VI. Strategic Recommendations from Accountant Analysis</w:t>
      </w:r>
    </w:p>
    <w:p>
      <w:pPr>
        <w:pStyle w:val="FirstParagraph"/>
      </w:pPr>
      <w:r>
        <w:t xml:space="preserve">Based on our Sales Report analysis, the Accountant proposes:</w:t>
      </w:r>
    </w:p>
    <w:p>
      <w:pPr>
        <w:numPr>
          <w:ilvl w:val="0"/>
          <w:numId w:val="1004"/>
        </w:numPr>
        <w:pStyle w:val="Compact"/>
      </w:pPr>
      <w:r>
        <w:rPr>
          <w:bCs/>
          <w:b/>
        </w:rPr>
        <w:t xml:space="preserve">Expand "Digital Accounting Suite" in Almaty:</w:t>
      </w:r>
      <w:r>
        <w:t xml:space="preserve"> </w:t>
      </w:r>
      <w:r>
        <w:t xml:space="preserve">Target 300 new SMEs by Q1 2024. Estimated revenue impact: +$285,000 (based on current market penetration rate).</w:t>
      </w:r>
    </w:p>
    <w:p>
      <w:pPr>
        <w:numPr>
          <w:ilvl w:val="0"/>
          <w:numId w:val="1004"/>
        </w:numPr>
        <w:pStyle w:val="Compact"/>
      </w:pPr>
      <w:r>
        <w:rPr>
          <w:bCs/>
          <w:b/>
        </w:rPr>
        <w:t xml:space="preserve">Implement AI-Powered Sales Forecasting:</w:t>
      </w:r>
      <w:r>
        <w:t xml:space="preserve"> </w:t>
      </w:r>
      <w:r>
        <w:t xml:space="preserve">Integrate machine learning with historical Almaty sales data to improve accuracy beyond 93% (current: 81%).</w:t>
      </w:r>
    </w:p>
    <w:p>
      <w:pPr>
        <w:numPr>
          <w:ilvl w:val="0"/>
          <w:numId w:val="1004"/>
        </w:numPr>
        <w:pStyle w:val="Compact"/>
      </w:pPr>
      <w:r>
        <w:rPr>
          <w:bCs/>
          <w:b/>
        </w:rPr>
        <w:t xml:space="preserve">Establish Regional Accounting Hub:</w:t>
      </w:r>
      <w:r>
        <w:t xml:space="preserve"> </w:t>
      </w:r>
      <w:r>
        <w:t xml:space="preserve">Centralize Almaty's financial operations under our Accountant team to reduce duplicate processes, projected savings of $120,000 annually.</w:t>
      </w:r>
    </w:p>
    <w:bookmarkEnd w:id="26"/>
    <w:bookmarkStart w:id="28" w:name="X4d94eb3d4f953f85a5746d836f491ef60d2ad67"/>
    <w:p>
      <w:pPr>
        <w:pStyle w:val="Heading2"/>
      </w:pPr>
      <w:r>
        <w:t xml:space="preserve">VII. Conclusion: The Accountant as Strategic Asset in Kazakhstan Almaty</w:t>
      </w:r>
    </w:p>
    <w:p>
      <w:pPr>
        <w:pStyle w:val="FirstParagraph"/>
      </w:pPr>
      <w:r>
        <w:t xml:space="preserve">This Sales Report conclusively demonstrates that our Accountant is not merely a financial steward but the engine driving sales performance in Kazakhstan Almaty. Their expertise transformed regulatory complexities into growth opportunities, directly contributing to 14.7% revenue growth and 3.4 percentage point margin expansion during a challenging economic period.</w:t>
      </w:r>
    </w:p>
    <w:p>
      <w:pPr>
        <w:pStyle w:val="BodyText"/>
      </w:pPr>
      <w:r>
        <w:t xml:space="preserve">As Kazakhstan continues its digital transformation journey, our Accountant's role will become increasingly vital for maintaining compliance while capturing Almaty's $280M accounting services market (estimated by KPMG Kazakhstan). The strategic integration of sales data with accounting insights – as evidenced in this report – is now the gold standard for sustainable growth in Central Asia.</w:t>
      </w:r>
    </w:p>
    <w:p>
      <w:pPr>
        <w:pStyle w:val="BodyText"/>
      </w:pPr>
      <w:r>
        <w:t xml:space="preserve">We recommend reinforcing this model across all Kazakhstan operations, starting with Astana. The Accountant's ability to translate financial metrics into actionable sales strategies has positioned our company to lead the $1.2B Kazakhstani accounting market through Q4 2023 and beyond.</w:t>
      </w:r>
    </w:p>
    <w:bookmarkStart w:id="27" w:name="prepared-by"/>
    <w:p>
      <w:pPr>
        <w:pStyle w:val="Heading3"/>
      </w:pPr>
      <w:r>
        <w:t xml:space="preserve">Prepared By:</w:t>
      </w:r>
    </w:p>
    <w:p>
      <w:pPr>
        <w:pStyle w:val="FirstParagraph"/>
      </w:pPr>
      <w:r>
        <w:t xml:space="preserve">Svetlana Ivanova, Senior Accountant (CMA Certified)</w:t>
      </w:r>
      <w:r>
        <w:t xml:space="preserve"> </w:t>
      </w:r>
      <w:r>
        <w:t xml:space="preserve">Almaty Finance &amp; Operations Department | Kazakhstan</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Kazakhstan Almaty Sales Report - Professional Accounting Analysis</dc:title>
  <dc:creator/>
  <dc:language>en</dc:language>
  <cp:keywords/>
  <dcterms:created xsi:type="dcterms:W3CDTF">2026-07-23T14:48:26Z</dcterms:created>
  <dcterms:modified xsi:type="dcterms:W3CDTF">2026-07-23T14:48:26Z</dcterms:modified>
</cp:coreProperties>
</file>

<file path=docProps/custom.xml><?xml version="1.0" encoding="utf-8"?>
<Properties xmlns="http://schemas.openxmlformats.org/officeDocument/2006/custom-properties" xmlns:vt="http://schemas.openxmlformats.org/officeDocument/2006/docPropsVTypes"/>
</file>