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Mexico</w:t>
      </w:r>
      <w:r>
        <w:t xml:space="preserve"> </w:t>
      </w:r>
      <w:r>
        <w:t xml:space="preserve">Mexico</w:t>
      </w:r>
      <w:r>
        <w:t xml:space="preserve"> </w:t>
      </w:r>
      <w:r>
        <w:t xml:space="preserve">City</w:t>
      </w:r>
      <w:r>
        <w:t xml:space="preserve"> </w:t>
      </w:r>
      <w:r>
        <w:t xml:space="preserve">Operations</w:t>
      </w:r>
    </w:p>
    <w:bookmarkStart w:id="29" w:name="X2a74fe349f969e2db9c96da129475cb6e779f42"/>
    <w:p>
      <w:pPr>
        <w:pStyle w:val="Heading1"/>
      </w:pPr>
      <w:r>
        <w:t xml:space="preserve">Monthly Sales Report: Comprehensive Financial Analysis by Accountant for Mexico Mexico City Market</w:t>
      </w:r>
    </w:p>
    <w:bookmarkStart w:id="20" w:name="X76b111f5e21290e63b9b4d6828ca5968d77a1ea"/>
    <w:p>
      <w:pPr>
        <w:pStyle w:val="Heading2"/>
      </w:pPr>
      <w:r>
        <w:t xml:space="preserve">Prepared By: Maria González, Senior Accountant | Date: October 26, 2023</w:t>
      </w:r>
    </w:p>
    <w:p>
      <w:pPr>
        <w:pStyle w:val="FirstParagraph"/>
      </w:pPr>
      <w:r>
        <w:t xml:space="preserve">This official Sales Report provides a detailed financial analysis of our operations in Mexico Mexico City for the month of September 2023. As the dedicated Accountant managing all fiscal documentation for our Central American division, I present this critical document to stakeholders. The integrity of this Sales Report is paramount to our strategic decisions in one of Latin America's most dynamic commercial hubs—Mexico Mexico City.</w:t>
      </w:r>
    </w:p>
    <w:bookmarkEnd w:id="20"/>
    <w:bookmarkStart w:id="21" w:name="executive-summary"/>
    <w:p>
      <w:pPr>
        <w:pStyle w:val="Heading2"/>
      </w:pPr>
      <w:r>
        <w:t xml:space="preserve">Executive Summary</w:t>
      </w:r>
    </w:p>
    <w:p>
      <w:pPr>
        <w:pStyle w:val="FirstParagraph"/>
      </w:pPr>
      <w:r>
        <w:t xml:space="preserve">The September Sales Report reveals a 14.7% year-over-year increase in revenue for Mexico Mexico City operations, totaling $3,852,000 USD. This growth directly reflects our market expansion strategy and effective local partnerships within Mexico Mexico City's competitive retail landscape. As the Accountant responsible for all financial reconciliations in this region, I confirm 100% accuracy in all data presented through rigorous audit trails and compliance with Mexican tax regulations (RFC requirements, IVA compliance). This Sales Report serves as the definitive fiscal document for our Q3 review.</w:t>
      </w:r>
    </w:p>
    <w:bookmarkEnd w:id="21"/>
    <w:bookmarkStart w:id="22" w:name="key-performance-metrics"/>
    <w:p>
      <w:pPr>
        <w:pStyle w:val="Heading2"/>
      </w:pPr>
      <w:r>
        <w:t xml:space="preserve">Key Performance Metrics</w:t>
      </w:r>
    </w:p>
    <w:p>
      <w:pPr>
        <w:pStyle w:val="FirstParagraph"/>
      </w:pPr>
      <w:r>
        <w:rPr>
          <w:bCs/>
          <w:b/>
        </w:rPr>
        <w:t xml:space="preserve">Revenue Breakdown:</w:t>
      </w:r>
      <w:r>
        <w:t xml:space="preserve"> </w:t>
      </w:r>
      <w:r>
        <w:t xml:space="preserve">Product sales contributed $2,987,000 (77.5%), while service contracts generated $865,000 (22.5%). The Accountant's analysis shows service contracts grew 19% YoY—indicating successful upselling in Mexico Mexico City's premium market segments.</w:t>
      </w:r>
    </w:p>
    <w:p>
      <w:pPr>
        <w:pStyle w:val="BodyText"/>
      </w:pPr>
      <w:r>
        <w:rPr>
          <w:bCs/>
          <w:b/>
        </w:rPr>
        <w:t xml:space="preserve">Geographic Performance:</w:t>
      </w:r>
      <w:r>
        <w:t xml:space="preserve"> </w:t>
      </w:r>
      <w:r>
        <w:t xml:space="preserve">Downtown Mexico City locations drove 63% of total revenue, while Condesa and Polanco accounted for 28%. The Accountant identified that high-end boutique performance exceeded projections by 17%, directly correlating with increased tourism in Mexico Mexico City during September.</w:t>
      </w:r>
    </w:p>
    <w:p>
      <w:pPr>
        <w:pStyle w:val="BodyText"/>
      </w:pPr>
      <w:r>
        <w:rPr>
          <w:bCs/>
          <w:b/>
        </w:rPr>
        <w:t xml:space="preserve">Expense Analysis:</w:t>
      </w:r>
      <w:r>
        <w:t xml:space="preserve"> </w:t>
      </w:r>
      <w:r>
        <w:t xml:space="preserve">Operating costs rose 9.2% due to seasonal staffing needs and new logistics partnerships in Mexico Mexico City. The Accountant's cost-benefit analysis confirms these investments will yield 30% higher efficiency by Q1 2024.</w:t>
      </w:r>
    </w:p>
    <w:bookmarkEnd w:id="22"/>
    <w:bookmarkStart w:id="23" w:name="X2e4d11a0f4dd083425686ca8536f52d2d2a0385"/>
    <w:p>
      <w:pPr>
        <w:pStyle w:val="Heading2"/>
      </w:pPr>
      <w:r>
        <w:t xml:space="preserve">The Accountant's Critical Role in Mexico Mexico City Operations</w:t>
      </w:r>
    </w:p>
    <w:p>
      <w:pPr>
        <w:pStyle w:val="FirstParagraph"/>
      </w:pPr>
      <w:r>
        <w:t xml:space="preserve">As the primary Accountant for our Mexico Mexico City division, my responsibilities extend far beyond basic bookkeeping. This Sales Report demonstrates how meticulous accounting practices directly impact business strategy in this complex market. Key contributions include:</w:t>
      </w:r>
    </w:p>
    <w:p>
      <w:pPr>
        <w:numPr>
          <w:ilvl w:val="0"/>
          <w:numId w:val="1001"/>
        </w:numPr>
        <w:pStyle w:val="Compact"/>
      </w:pPr>
      <w:r>
        <w:rPr>
          <w:bCs/>
          <w:b/>
        </w:rPr>
        <w:t xml:space="preserve">Tax Compliance:</w:t>
      </w:r>
      <w:r>
        <w:t xml:space="preserve"> </w:t>
      </w:r>
      <w:r>
        <w:t xml:space="preserve">Ensuring 100% adherence to Mexican tax authorities (SAT) requirements, including IVA returns and annual filings for Mexico Mexico City operations</w:t>
      </w:r>
    </w:p>
    <w:p>
      <w:pPr>
        <w:numPr>
          <w:ilvl w:val="0"/>
          <w:numId w:val="1001"/>
        </w:numPr>
        <w:pStyle w:val="Compact"/>
      </w:pPr>
      <w:r>
        <w:rPr>
          <w:bCs/>
          <w:b/>
        </w:rPr>
        <w:t xml:space="preserve">Currency Management:</w:t>
      </w:r>
      <w:r>
        <w:t xml:space="preserve"> </w:t>
      </w:r>
      <w:r>
        <w:t xml:space="preserve">Navigating peso/dollar fluctuations through accurate FX conversions, crucial for the Sales Report's revenue figures</w:t>
      </w:r>
    </w:p>
    <w:p>
      <w:pPr>
        <w:numPr>
          <w:ilvl w:val="0"/>
          <w:numId w:val="1001"/>
        </w:numPr>
        <w:pStyle w:val="Compact"/>
      </w:pPr>
      <w:r>
        <w:rPr>
          <w:bCs/>
          <w:b/>
        </w:rPr>
        <w:t xml:space="preserve">Compliance Documentation:</w:t>
      </w:r>
      <w:r>
        <w:t xml:space="preserve"> </w:t>
      </w:r>
      <w:r>
        <w:t xml:space="preserve">Maintaining audit-ready records meeting Mexican legal standards (Ley de Ingresos y Egresos)</w:t>
      </w:r>
    </w:p>
    <w:p>
      <w:pPr>
        <w:pStyle w:val="FirstParagraph"/>
      </w:pPr>
      <w:r>
        <w:t xml:space="preserve">The Accountant's role in Mexico Mexico City is uniquely challenging due to the city's dense commercial environment, rapid regulatory changes, and diverse business ecosystems. Without precise accounting, this Sales Report would lack the credibility required for executive decisions in our $2.4B regional market.</w:t>
      </w:r>
    </w:p>
    <w:bookmarkEnd w:id="23"/>
    <w:bookmarkStart w:id="24" w:name="market-specific-challenges-addressed"/>
    <w:p>
      <w:pPr>
        <w:pStyle w:val="Heading2"/>
      </w:pPr>
      <w:r>
        <w:t xml:space="preserve">Market-Specific Challenges Addressed</w:t>
      </w:r>
    </w:p>
    <w:p>
      <w:pPr>
        <w:pStyle w:val="FirstParagraph"/>
      </w:pPr>
      <w:r>
        <w:t xml:space="preserve">September presented unique hurdles specific to Mexico Mexico City commerce:</w:t>
      </w:r>
    </w:p>
    <w:p>
      <w:pPr>
        <w:numPr>
          <w:ilvl w:val="0"/>
          <w:numId w:val="1002"/>
        </w:numPr>
        <w:pStyle w:val="Compact"/>
      </w:pPr>
      <w:r>
        <w:rPr>
          <w:bCs/>
          <w:b/>
        </w:rPr>
        <w:t xml:space="preserve">Tax Season Pressure:</w:t>
      </w:r>
      <w:r>
        <w:t xml:space="preserve"> </w:t>
      </w:r>
      <w:r>
        <w:t xml:space="preserve">The Accountant implemented a preemptive tax audit system that reduced compliance delays by 40% during peak SAT filing periods</w:t>
      </w:r>
    </w:p>
    <w:p>
      <w:pPr>
        <w:numPr>
          <w:ilvl w:val="0"/>
          <w:numId w:val="1002"/>
        </w:numPr>
        <w:pStyle w:val="Compact"/>
      </w:pPr>
      <w:r>
        <w:rPr>
          <w:bCs/>
          <w:b/>
        </w:rPr>
        <w:t xml:space="preserve">Logistics Disruptions:</w:t>
      </w:r>
      <w:r>
        <w:t xml:space="preserve"> </w:t>
      </w:r>
      <w:r>
        <w:t xml:space="preserve">After September's transport strikes in Mexico Mexico City, the Accountant revised inventory costing models to reflect actual delivery timelines</w:t>
      </w:r>
    </w:p>
    <w:p>
      <w:pPr>
        <w:pStyle w:val="FirstParagraph"/>
      </w:pPr>
      <w:r>
        <w:t xml:space="preserve">This Sales Report incorporates these real-time adjustments, demonstrating how the Accountant's adaptive approach turns market volatility into strategic advantage. The data shows that our revised payment processing system increased cash flow visibility by 35% within Mexico Mexico City operations.</w:t>
      </w:r>
    </w:p>
    <w:bookmarkEnd w:id="24"/>
    <w:bookmarkStart w:id="25" w:name="financial-recommendations-for-q4"/>
    <w:p>
      <w:pPr>
        <w:pStyle w:val="Heading2"/>
      </w:pPr>
      <w:r>
        <w:t xml:space="preserve">Financial Recommendations for Q4</w:t>
      </w:r>
    </w:p>
    <w:p>
      <w:pPr>
        <w:pStyle w:val="FirstParagraph"/>
      </w:pPr>
      <w:r>
        <w:t xml:space="preserve">Based on this comprehensive Sales Report, the Accountant recommends three priority actions for Mexico Mexico City:</w:t>
      </w:r>
    </w:p>
    <w:p>
      <w:pPr>
        <w:numPr>
          <w:ilvl w:val="0"/>
          <w:numId w:val="1003"/>
        </w:numPr>
        <w:pStyle w:val="Compact"/>
      </w:pPr>
      <w:r>
        <w:rPr>
          <w:bCs/>
          <w:b/>
        </w:rPr>
        <w:t xml:space="preserve">Invest in Digital Tax Tools:</w:t>
      </w:r>
      <w:r>
        <w:t xml:space="preserve"> </w:t>
      </w:r>
      <w:r>
        <w:t xml:space="preserve">Allocate $150,000 to implement Mexican SAT-compliant accounting software (expected ROI: 23% by Q2 2024)</w:t>
      </w:r>
    </w:p>
    <w:p>
      <w:pPr>
        <w:numPr>
          <w:ilvl w:val="0"/>
          <w:numId w:val="1003"/>
        </w:numPr>
        <w:pStyle w:val="Compact"/>
      </w:pPr>
      <w:r>
        <w:rPr>
          <w:bCs/>
          <w:b/>
        </w:rPr>
        <w:t xml:space="preserve">Expand Boutique Partnerships:</w:t>
      </w:r>
      <w:r>
        <w:t xml:space="preserve"> </w:t>
      </w:r>
      <w:r>
        <w:t xml:space="preserve">Target high-performing Mexico Mexico City locations (e.g., Reforma Avenue) for exclusive product launches</w:t>
      </w:r>
    </w:p>
    <w:p>
      <w:pPr>
        <w:numPr>
          <w:ilvl w:val="0"/>
          <w:numId w:val="1003"/>
        </w:numPr>
        <w:pStyle w:val="Compact"/>
      </w:pPr>
      <w:r>
        <w:rPr>
          <w:bCs/>
          <w:b/>
        </w:rPr>
        <w:t xml:space="preserve">Regional Cost Analysis:</w:t>
      </w:r>
      <w:r>
        <w:t xml:space="preserve"> </w:t>
      </w:r>
      <w:r>
        <w:t xml:space="preserve">Conduct a deep-dive into Mexico Mexico City's operational costs versus other Mexican markets to identify savings opportunities</w:t>
      </w:r>
    </w:p>
    <w:p>
      <w:pPr>
        <w:pStyle w:val="FirstParagraph"/>
      </w:pPr>
      <w:r>
        <w:t xml:space="preserve">The Accountant's analysis confirms these initiatives align with our 2023 growth targets for Latin America. Implementing the digital tax solution alone would reduce monthly reporting time by 18 hours—critical for maintaining the quality of each Sales Report.</w:t>
      </w:r>
    </w:p>
    <w:bookmarkEnd w:id="25"/>
    <w:bookmarkStart w:id="26" w:name="compliance-verification"/>
    <w:p>
      <w:pPr>
        <w:pStyle w:val="Heading2"/>
      </w:pPr>
      <w:r>
        <w:t xml:space="preserve">Compliance Verification</w:t>
      </w:r>
    </w:p>
    <w:p>
      <w:pPr>
        <w:pStyle w:val="FirstParagraph"/>
      </w:pPr>
      <w:r>
        <w:t xml:space="preserve">All figures in this Sales Report were validated against Mexico Mexico City's official fiscal records and cross-checked with Banco de México currency rates. The Accountant performed dual verification: first through our global accounting system, then by manual review of 100% of transactions exceeding $5,000 USD in the Mexico Mexico City region.</w:t>
      </w:r>
    </w:p>
    <w:p>
      <w:pPr>
        <w:pStyle w:val="BodyText"/>
      </w:pPr>
      <w:r>
        <w:t xml:space="preserve">This rigorous process ensures the Sales Report meets both international accounting standards (IFRS) and Mexican legal requirements. As mandated by Mexico's Ley de Contabilidad y Auditoría, all financial reports for Mexico City operations must undergo this triple verification—something my team executes flawlessly each reporting cycle.</w:t>
      </w:r>
    </w:p>
    <w:bookmarkEnd w:id="26"/>
    <w:bookmarkStart w:id="28" w:name="X1dd3965cc55cb0b5e1a6027e65dd5a33bb55b49"/>
    <w:p>
      <w:pPr>
        <w:pStyle w:val="Heading2"/>
      </w:pPr>
      <w:r>
        <w:t xml:space="preserve">Conclusion: The Accountant as Strategic Partner</w:t>
      </w:r>
    </w:p>
    <w:p>
      <w:pPr>
        <w:pStyle w:val="FirstParagraph"/>
      </w:pPr>
      <w:r>
        <w:t xml:space="preserve">This September Sales Report underscores why the Accountant is not merely a number-cruncher in Mexico Mexico City's business landscape, but a strategic partner. Our revenue growth of 14.7% was directly enabled by accounting insights that identified untapped market opportunities within Mexico City's consumer segments.</w:t>
      </w:r>
    </w:p>
    <w:p>
      <w:pPr>
        <w:pStyle w:val="BodyText"/>
      </w:pPr>
      <w:r>
        <w:t xml:space="preserve">Without the Accountant's detailed analysis of payment patterns (revealing digital wallet usage in Condesa), we would have missed expanding our mobile commerce strategy. Without the Accountant's tax compliance expertise during Mexico City's SAT audit season, we could have faced $218,000 in avoidable penalties. The Sales Report isn't just documentation—it's a roadmap for sustainable growth.</w:t>
      </w:r>
    </w:p>
    <w:p>
      <w:pPr>
        <w:pStyle w:val="BodyText"/>
      </w:pPr>
      <w:r>
        <w:t xml:space="preserve">As we enter Q4, this Sales Report will guide our final investment decisions for the Mexico Mexico City market. I'm confident that maintaining this rigorous accounting standard—where every figure is validated by the Accountant against Mexican regulations—will position us to exceed 20% annual revenue growth in Mexico City by year-end. The data doesn't lie: Precision in accounting drives prosperity in this vibrant market.</w:t>
      </w:r>
    </w:p>
    <w:bookmarkStart w:id="27" w:name="X1c727c4b83bf5169e118b74c07421926fb03c7a"/>
    <w:p>
      <w:pPr>
        <w:pStyle w:val="Heading3"/>
      </w:pPr>
      <w:r>
        <w:t xml:space="preserve">Prepared with Full Compliance for Mexico Mexico City Operations</w:t>
      </w:r>
    </w:p>
    <w:p>
      <w:pPr>
        <w:pStyle w:val="FirstParagraph"/>
      </w:pPr>
      <w:r>
        <w:t xml:space="preserve">Maria González, C.P.C. (Certified Public Accountant) | Licensed by Colegio de Contadores Públicos de México</w:t>
      </w:r>
    </w:p>
    <w:p>
      <w:pPr>
        <w:pStyle w:val="BodyText"/>
      </w:pPr>
      <w:r>
        <w:rPr>
          <w:bCs/>
          <w:b/>
        </w:rPr>
        <w:t xml:space="preserve">Accountant's Certification:</w:t>
      </w:r>
      <w:r>
        <w:t xml:space="preserve"> </w:t>
      </w:r>
      <w:r>
        <w:t xml:space="preserve">"I affirm this Sales Report accurately reflects financial performance for Mexico Mexico City operations as of September 30, 2023, in accordance with Mexican accounting standards and corporate policies."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 Analysis for Mexico Mexico City Operations</dc:title>
  <dc:creator/>
  <dc:language>en</dc:language>
  <cp:keywords/>
  <dcterms:created xsi:type="dcterms:W3CDTF">2026-07-23T15:45:39Z</dcterms:created>
  <dcterms:modified xsi:type="dcterms:W3CDTF">2026-07-23T15:45:39Z</dcterms:modified>
</cp:coreProperties>
</file>

<file path=docProps/custom.xml><?xml version="1.0" encoding="utf-8"?>
<Properties xmlns="http://schemas.openxmlformats.org/officeDocument/2006/custom-properties" xmlns:vt="http://schemas.openxmlformats.org/officeDocument/2006/docPropsVTypes"/>
</file>