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Services</w:t>
      </w:r>
      <w:r>
        <w:t xml:space="preserve"> </w:t>
      </w:r>
      <w:r>
        <w:t xml:space="preserve">Performance</w:t>
      </w:r>
      <w:r>
        <w:t xml:space="preserve"> </w:t>
      </w:r>
      <w:r>
        <w:t xml:space="preserve">in</w:t>
      </w:r>
      <w:r>
        <w:t xml:space="preserve"> </w:t>
      </w:r>
      <w:r>
        <w:t xml:space="preserve">Netherlands</w:t>
      </w:r>
      <w:r>
        <w:t xml:space="preserve"> </w:t>
      </w:r>
      <w:r>
        <w:t xml:space="preserve">Amsterdam</w:t>
      </w:r>
      <w:r>
        <w:t xml:space="preserve"> </w:t>
      </w:r>
      <w:r>
        <w:t xml:space="preserve">-</w:t>
      </w:r>
      <w:r>
        <w:t xml:space="preserve"> </w:t>
      </w:r>
      <w:r>
        <w:t xml:space="preserve">Q3</w:t>
      </w:r>
      <w:r>
        <w:t xml:space="preserve"> </w:t>
      </w:r>
      <w:r>
        <w:t xml:space="preserve">2023</w:t>
      </w:r>
    </w:p>
    <w:bookmarkStart w:id="27" w:name="X75ac9377b04dfab4ba1d43de4197202f8848235"/>
    <w:p>
      <w:pPr>
        <w:pStyle w:val="Heading1"/>
      </w:pPr>
      <w:r>
        <w:t xml:space="preserve">Q3 2023 Sales Report: Accountant Service Performance &amp; Market Analysis for Amsterdam, Netherlands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Strategy Division, Accounting Solutions Amsterdam (ASA)</w:t>
      </w:r>
      <w:r>
        <w:br/>
      </w:r>
      <w:r>
        <w:rPr>
          <w:bCs/>
          <w:b/>
        </w:rPr>
        <w:t xml:space="preserve">Location Focus:</w:t>
      </w:r>
      <w:r>
        <w:t xml:space="preserve"> </w:t>
      </w:r>
      <w:r>
        <w:t xml:space="preserve">Netherlands Amsterdam Market</w:t>
      </w:r>
    </w:p>
    <w:bookmarkStart w:id="20" w:name="i.-executive-summary"/>
    <w:p>
      <w:pPr>
        <w:pStyle w:val="Heading2"/>
      </w:pPr>
      <w:r>
        <w:t xml:space="preserve">I. Executive Summary</w:t>
      </w:r>
    </w:p>
    <w:p>
      <w:pPr>
        <w:pStyle w:val="FirstParagraph"/>
      </w:pPr>
      <w:r>
        <w:t xml:space="preserve">This Sales Report details the performance of our Accountant service offerings across the Netherlands, with a primary focus on the dynamic business environment of Amsterdam. Q3 2023 marked a period of significant growth and strategic refinement for our accounting division within this key Dutch market. The report quantifies revenue streams, client acquisition metrics, and market-specific challenges unique to operating in Amsterdam. Critically, this document underscores how our Accountant expertise directly fuels sales outcomes for clients across the Netherlands Amsterdam region, driving compliance efficiency and financial visibility that translate into tangible sales growth for businesses.</w:t>
      </w:r>
    </w:p>
    <w:bookmarkEnd w:id="20"/>
    <w:bookmarkStart w:id="22" w:name="X89bced250caa69c9f6ca5d0411929d5c504ed15"/>
    <w:p>
      <w:pPr>
        <w:pStyle w:val="Heading2"/>
      </w:pPr>
      <w:r>
        <w:t xml:space="preserve">II. Sales Performance Overview (Netherlands Amsterdam Focus)</w:t>
      </w:r>
    </w:p>
    <w:p>
      <w:pPr>
        <w:pStyle w:val="FirstParagraph"/>
      </w:pPr>
      <w:r>
        <w:t xml:space="preserve">The Q3 2023 Sales Report reveals a 14.7% year-over-year increase in revenue generated from Accountant service packages within the Netherlands Amsterdam area, totaling €1,850,400. This growth significantly outpaces the national average (8.2%) for accounting services and is directly attributable to our tailored approach for Amsterdam's unique economic landscape.</w:t>
      </w:r>
    </w:p>
    <w:bookmarkStart w:id="21" w:name="X12942d5c703b6f49413df871c8461a87bbf1b30"/>
    <w:p>
      <w:pPr>
        <w:pStyle w:val="Heading3"/>
      </w:pPr>
      <w:r>
        <w:t xml:space="preserve">A. Key Service Revenue Breakdown (Amsterdam Segment)</w:t>
      </w:r>
    </w:p>
    <w:p>
      <w:pPr>
        <w:numPr>
          <w:ilvl w:val="0"/>
          <w:numId w:val="1001"/>
        </w:numPr>
        <w:pStyle w:val="Compact"/>
      </w:pPr>
      <w:r>
        <w:rPr>
          <w:bCs/>
          <w:b/>
        </w:rPr>
        <w:t xml:space="preserve">VAT Compliance &amp; Optimization:</w:t>
      </w:r>
      <w:r>
        <w:t xml:space="preserve"> </w:t>
      </w:r>
      <w:r>
        <w:t xml:space="preserve">€650,100 (35.1% of Amsterdam revenue). This service saw the highest client demand, driven by complex Dutch BTW regulations and frequent audits by Dutch tax authorities (Belastingdienst) in Amsterdam.</w:t>
      </w:r>
    </w:p>
    <w:p>
      <w:pPr>
        <w:numPr>
          <w:ilvl w:val="0"/>
          <w:numId w:val="1001"/>
        </w:numPr>
        <w:pStyle w:val="Compact"/>
      </w:pPr>
      <w:r>
        <w:rPr>
          <w:bCs/>
          <w:b/>
        </w:rPr>
        <w:t xml:space="preserve">Payroll Management for International Staff:</w:t>
      </w:r>
      <w:r>
        <w:t xml:space="preserve"> </w:t>
      </w:r>
      <w:r>
        <w:t xml:space="preserve">€428,700 (23.2%). Critical for Amsterdam's multinational hub status, serving companies like Siemens Mobility, Booking.com, and numerous startups registered in areas like Zuidas and Innovation Quarter.</w:t>
      </w:r>
    </w:p>
    <w:p>
      <w:pPr>
        <w:numPr>
          <w:ilvl w:val="0"/>
          <w:numId w:val="1001"/>
        </w:numPr>
        <w:pStyle w:val="Compact"/>
      </w:pPr>
      <w:r>
        <w:rPr>
          <w:bCs/>
          <w:b/>
        </w:rPr>
        <w:t xml:space="preserve">Financial Reporting &amp; Compliance (Netherlands-Specific):</w:t>
      </w:r>
      <w:r>
        <w:t xml:space="preserve"> </w:t>
      </w:r>
      <w:r>
        <w:t xml:space="preserve">€389,500 (21.1%). Required for Dutch Chamber of Commerce (KvK) filings and annual reports under Netherlands law, a core need for all Amsterdam businesses.</w:t>
      </w:r>
    </w:p>
    <w:p>
      <w:pPr>
        <w:numPr>
          <w:ilvl w:val="0"/>
          <w:numId w:val="1001"/>
        </w:numPr>
        <w:pStyle w:val="Compact"/>
      </w:pPr>
      <w:r>
        <w:rPr>
          <w:bCs/>
          <w:b/>
        </w:rPr>
        <w:t xml:space="preserve">Business Advisory &amp; Sales Tax Strategy:</w:t>
      </w:r>
      <w:r>
        <w:t xml:space="preserve"> </w:t>
      </w:r>
      <w:r>
        <w:t xml:space="preserve">€246,800 (13.3%). Directly linked to client sales performance; Accountant-led tax strategy sessions resulted in 78% of advisory clients reporting improved quarterly sales margins.</w:t>
      </w:r>
    </w:p>
    <w:p>
      <w:pPr>
        <w:numPr>
          <w:ilvl w:val="0"/>
          <w:numId w:val="1001"/>
        </w:numPr>
        <w:pStyle w:val="Compact"/>
      </w:pPr>
      <w:r>
        <w:rPr>
          <w:bCs/>
          <w:b/>
        </w:rPr>
        <w:t xml:space="preserve">Cross-Selling &amp; New Client Acquisition:</w:t>
      </w:r>
      <w:r>
        <w:t xml:space="preserve"> </w:t>
      </w:r>
      <w:r>
        <w:t xml:space="preserve">€135,300 (7.3%). Focused on converting leads from Amsterdam-based business networks and chambers of commerce events.</w:t>
      </w:r>
    </w:p>
    <w:bookmarkEnd w:id="21"/>
    <w:bookmarkEnd w:id="22"/>
    <w:bookmarkStart w:id="23" w:name="Xd95b261851fe632c9f734e5e12df3370c4b70a3"/>
    <w:p>
      <w:pPr>
        <w:pStyle w:val="Heading2"/>
      </w:pPr>
      <w:r>
        <w:t xml:space="preserve">III. Market Analysis: Why Amsterdam Drives Accountant Sales</w:t>
      </w:r>
    </w:p>
    <w:p>
      <w:pPr>
        <w:pStyle w:val="FirstParagraph"/>
      </w:pPr>
      <w:r>
        <w:t xml:space="preserve">The Netherlands Amsterdam market presents a distinct set of opportunities and challenges that shape the demand for Accountant services, directly influencing our sales strategy and performance.</w:t>
      </w:r>
    </w:p>
    <w:p>
      <w:pPr>
        <w:pStyle w:val="BodyText"/>
      </w:pPr>
      <w:r>
        <w:rPr>
          <w:bCs/>
          <w:b/>
        </w:rPr>
        <w:t xml:space="preserve">Amsterdam's Unique Business Ecosystem:</w:t>
      </w:r>
      <w:r>
        <w:t xml:space="preserve"> </w:t>
      </w:r>
      <w:r>
        <w:t xml:space="preserve">As Europe's leading startup hub (ranked #1 by Startup Genome) and a major EU headquarters location, Amsterdam businesses face intense pressure to navigate Dutch fiscal policy efficiently. Our Sales Report confirms that 89% of new client acquisitions in Q3 were from companies headquartered or operating within Amsterdam, seeking Accountant support to streamline operations for scale and global integration. The presence of international firms requiring adherence to both Dutch law (e.g., specific payroll rules) and cross-border tax treaties makes our Accountant expertise a decisive sales factor.</w:t>
      </w:r>
    </w:p>
    <w:p>
      <w:pPr>
        <w:pStyle w:val="BodyText"/>
      </w:pPr>
      <w:r>
        <w:rPr>
          <w:bCs/>
          <w:b/>
        </w:rPr>
        <w:t xml:space="preserve">Regulatory Pressure as Sales Driver:</w:t>
      </w:r>
      <w:r>
        <w:t xml:space="preserve"> </w:t>
      </w:r>
      <w:r>
        <w:t xml:space="preserve">Changes in Netherlands tax law (e.g., the 2023 amendments to the Corporate Income Tax Act) created urgency for businesses. Our Accountant team proactively engaged with clients through webinars and workshops focused on these changes, positioning us as an essential sales partner. This proactive approach led to a 31% increase in upselling opportunities within Amsterdam client accounts.</w:t>
      </w:r>
    </w:p>
    <w:p>
      <w:pPr>
        <w:pStyle w:val="BodyText"/>
      </w:pPr>
      <w:r>
        <w:rPr>
          <w:bCs/>
          <w:b/>
        </w:rPr>
        <w:t xml:space="preserve">Competitive Landscape:</w:t>
      </w:r>
      <w:r>
        <w:t xml:space="preserve"> </w:t>
      </w:r>
      <w:r>
        <w:t xml:space="preserve">While competition exists, our localized knowledge of Amsterdam's business districts (e.g., the nuances of operating near De Pijp vs. Oost), understanding of local Chamber of Commerce (KvK) requirements, and ability to provide bilingual Dutch/English Accountant services gave us a significant edge in sales conversions within the Netherlands Amsterdam market. Competitors often lacked this hyper-localized approach.</w:t>
      </w:r>
    </w:p>
    <w:bookmarkEnd w:id="23"/>
    <w:bookmarkStart w:id="24" w:name="X392c0cf8e435740b383f1e999257ea880b11591"/>
    <w:p>
      <w:pPr>
        <w:pStyle w:val="Heading2"/>
      </w:pPr>
      <w:r>
        <w:t xml:space="preserve">IV. Client Success Stories: The Accountant-Sales Performance Link</w:t>
      </w:r>
    </w:p>
    <w:p>
      <w:pPr>
        <w:pStyle w:val="FirstParagraph"/>
      </w:pPr>
      <w:r>
        <w:t xml:space="preserve">This Sales Report highlights concrete examples where our Accountant services directly impacted client sales performance:</w:t>
      </w:r>
    </w:p>
    <w:p>
      <w:pPr>
        <w:numPr>
          <w:ilvl w:val="0"/>
          <w:numId w:val="1002"/>
        </w:numPr>
        <w:pStyle w:val="Compact"/>
      </w:pPr>
      <w:r>
        <w:rPr>
          <w:bCs/>
          <w:b/>
        </w:rPr>
        <w:t xml:space="preserve">Client A (Amsterdam-based SaaS Startup):</w:t>
      </w:r>
      <w:r>
        <w:t xml:space="preserve"> </w:t>
      </w:r>
      <w:r>
        <w:t xml:space="preserve">Our Accountant optimized their Dutch VAT group structure. This reduced tax liability by €42,500 quarterly, freeing up capital for targeted marketing campaigns. Result: 27% increase in Q3 sales revenue.</w:t>
      </w:r>
    </w:p>
    <w:p>
      <w:pPr>
        <w:numPr>
          <w:ilvl w:val="0"/>
          <w:numId w:val="1002"/>
        </w:numPr>
        <w:pStyle w:val="Compact"/>
      </w:pPr>
      <w:r>
        <w:rPr>
          <w:bCs/>
          <w:b/>
        </w:rPr>
        <w:t xml:space="preserve">Client B (International Logistics Firm - Amsterdam HQ):</w:t>
      </w:r>
      <w:r>
        <w:t xml:space="preserve"> </w:t>
      </w:r>
      <w:r>
        <w:t xml:space="preserve">Our Accountant implemented a streamlined payroll system for their 120+ Dutch employees. Eliminated processing errors and delayed payments, improving team morale and productivity. Result: Reduced client turnover by 18% and supported a 15% sales expansion into new European markets.</w:t>
      </w:r>
    </w:p>
    <w:p>
      <w:pPr>
        <w:numPr>
          <w:ilvl w:val="0"/>
          <w:numId w:val="1002"/>
        </w:numPr>
        <w:pStyle w:val="Compact"/>
      </w:pPr>
      <w:r>
        <w:rPr>
          <w:bCs/>
          <w:b/>
        </w:rPr>
        <w:t xml:space="preserve">Client C (Retail Chain - Multiple Amsterdam Locations):</w:t>
      </w:r>
      <w:r>
        <w:t xml:space="preserve"> </w:t>
      </w:r>
      <w:r>
        <w:t xml:space="preserve">Accountant-led financial reporting identified an underperforming store location. Strategic adjustments based on these insights led to a 33% improvement in that location's sales margin within two months.</w:t>
      </w:r>
    </w:p>
    <w:bookmarkEnd w:id="24"/>
    <w:bookmarkStart w:id="25" w:name="X479783a7564b6aea5049f5e22faaf0bb48af6c9"/>
    <w:p>
      <w:pPr>
        <w:pStyle w:val="Heading2"/>
      </w:pPr>
      <w:r>
        <w:t xml:space="preserve">V. Strategic Recommendations for Q4 Netherlands Amsterdam Sales</w:t>
      </w:r>
    </w:p>
    <w:p>
      <w:pPr>
        <w:pStyle w:val="FirstParagraph"/>
      </w:pPr>
      <w:r>
        <w:t xml:space="preserve">Based on the comprehensive data in this Sales Report, we recommend the following actions to further leverage Accountant services as a key sales driver in the Netherlands Amsterdam market:</w:t>
      </w:r>
    </w:p>
    <w:p>
      <w:pPr>
        <w:numPr>
          <w:ilvl w:val="0"/>
          <w:numId w:val="1003"/>
        </w:numPr>
        <w:pStyle w:val="Compact"/>
      </w:pPr>
      <w:r>
        <w:rPr>
          <w:bCs/>
          <w:b/>
        </w:rPr>
        <w:t xml:space="preserve">Double Down on Dutch Tax Law Expertise:</w:t>
      </w:r>
      <w:r>
        <w:t xml:space="preserve"> </w:t>
      </w:r>
      <w:r>
        <w:t xml:space="preserve">Invest in specialized training for our Accountant team on upcoming 2024 Netherlands tax regulations (e.g., potential changes to energy taxes). This knowledge will be a major sales differentiator for Amsterdam clients.</w:t>
      </w:r>
    </w:p>
    <w:p>
      <w:pPr>
        <w:numPr>
          <w:ilvl w:val="0"/>
          <w:numId w:val="1003"/>
        </w:numPr>
        <w:pStyle w:val="Compact"/>
      </w:pPr>
      <w:r>
        <w:rPr>
          <w:bCs/>
          <w:b/>
        </w:rPr>
        <w:t xml:space="preserve">Leverage Amsterdam Business Networks:</w:t>
      </w:r>
      <w:r>
        <w:t xml:space="preserve"> </w:t>
      </w:r>
      <w:r>
        <w:t xml:space="preserve">Partner with the Amsterdam Economic Board and local Chambers of Commerce for targeted Accountant workshops. The Sales Report shows these events generate 40% of qualified leads in the Netherlands market.</w:t>
      </w:r>
    </w:p>
    <w:p>
      <w:pPr>
        <w:numPr>
          <w:ilvl w:val="0"/>
          <w:numId w:val="1003"/>
        </w:numPr>
        <w:pStyle w:val="Compact"/>
      </w:pPr>
      <w:r>
        <w:rPr>
          <w:bCs/>
          <w:b/>
        </w:rPr>
        <w:t xml:space="preserve">Develop "Sales Impact" Reporting Packages:</w:t>
      </w:r>
      <w:r>
        <w:t xml:space="preserve"> </w:t>
      </w:r>
      <w:r>
        <w:t xml:space="preserve">Create standardized reports for clients demonstrating how our Accountant services (e.g., reduced compliance costs, optimized VAT) directly correlate with their sales and profitability metrics. This tangible link is proven to increase retention and referral rates.</w:t>
      </w:r>
    </w:p>
    <w:p>
      <w:pPr>
        <w:numPr>
          <w:ilvl w:val="0"/>
          <w:numId w:val="1003"/>
        </w:numPr>
        <w:pStyle w:val="Compact"/>
      </w:pPr>
      <w:r>
        <w:rPr>
          <w:bCs/>
          <w:b/>
        </w:rPr>
        <w:t xml:space="preserve">Expand Multilingual Support:</w:t>
      </w:r>
      <w:r>
        <w:t xml:space="preserve"> </w:t>
      </w:r>
      <w:r>
        <w:t xml:space="preserve">Enhance Accountant service delivery to include Arabic, Turkish, and Mandarin – reflecting Amsterdam's diverse business population – to capture more market share in the Netherlands Amsterdam region.</w:t>
      </w:r>
    </w:p>
    <w:bookmarkEnd w:id="25"/>
    <w:bookmarkStart w:id="26" w:name="vi.-conclusion"/>
    <w:p>
      <w:pPr>
        <w:pStyle w:val="Heading2"/>
      </w:pPr>
      <w:r>
        <w:t xml:space="preserve">VI. Conclusion</w:t>
      </w:r>
    </w:p>
    <w:p>
      <w:pPr>
        <w:pStyle w:val="FirstParagraph"/>
      </w:pPr>
      <w:r>
        <w:t xml:space="preserve">The Q3 2023 Sales Report unequivocally demonstrates that Accountant services are not merely a compliance necessity, but a powerful catalyst for sales growth within the Netherlands Amsterdam business community. Our deep understanding of Dutch fiscal requirements, coupled with localized market insight in Amsterdam, has directly fueled revenue growth for both our firm and our clients. As businesses continue to navigate the complexities of operating in one of Europe's most vibrant economic centers – Amsterdam, Netherlands – the value proposition of expert Accountant services will remain central to successful sales strategies. We project sustained growth exceeding 15% annually for Accountant service sales in Amsterdam through Q4 2023, provided we execute on these strategic recommendations. The data from this Sales Report confirms that investing in our Accountant expertise is an investment in sales performance across the Netherlands market.</w:t>
      </w:r>
    </w:p>
    <w:p>
      <w:pPr>
        <w:pStyle w:val="BodyText"/>
      </w:pPr>
      <w:r>
        <w:rPr>
          <w:bCs/>
          <w:b/>
        </w:rPr>
        <w:t xml:space="preserve">Appendix A: Key Metrics Summary (Amsterdam, Netherlands)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Accountant Service Revenue (Amsterdam)</w:t>
            </w:r>
          </w:p>
        </w:tc>
        <w:tc>
          <w:tcPr/>
          <w:p>
            <w:pPr>
              <w:pStyle w:val="Compact"/>
              <w:jc w:val="left"/>
            </w:pPr>
            <w:r>
              <w:t xml:space="preserve">€1,850,400</w:t>
            </w:r>
          </w:p>
        </w:tc>
        <w:tc>
          <w:tcPr/>
          <w:p>
            <w:pPr>
              <w:pStyle w:val="Compact"/>
              <w:jc w:val="left"/>
            </w:pPr>
            <w:r>
              <w:t xml:space="preserve">+14.7%</w:t>
            </w:r>
          </w:p>
        </w:tc>
      </w:tr>
      <w:tr>
        <w:tc>
          <w:tcPr/>
          <w:p>
            <w:pPr>
              <w:pStyle w:val="Compact"/>
              <w:jc w:val="left"/>
            </w:pPr>
            <w:r>
              <w:t xml:space="preserve">New Clients Acquired (Amsterdam)</w:t>
            </w:r>
          </w:p>
        </w:tc>
        <w:tc>
          <w:tcPr/>
          <w:p>
            <w:pPr>
              <w:pStyle w:val="Compact"/>
              <w:jc w:val="left"/>
            </w:pPr>
            <w:r>
              <w:t xml:space="preserve">68</w:t>
            </w:r>
          </w:p>
        </w:tc>
        <w:tc>
          <w:tcPr/>
          <w:p>
            <w:pPr>
              <w:pStyle w:val="Compact"/>
              <w:jc w:val="left"/>
            </w:pPr>
            <w:r>
              <w:t xml:space="preserve">+22.3%</w:t>
            </w:r>
          </w:p>
        </w:tc>
      </w:tr>
      <w:tr>
        <w:tc>
          <w:tcPr/>
          <w:p>
            <w:pPr>
              <w:pStyle w:val="Compact"/>
              <w:jc w:val="left"/>
            </w:pPr>
            <w:r>
              <w:t xml:space="preserve">Average Revenue Per Client (Amsterdam)</w:t>
            </w:r>
          </w:p>
        </w:tc>
        <w:tc>
          <w:tcPr/>
          <w:p>
            <w:pPr>
              <w:pStyle w:val="Compact"/>
              <w:jc w:val="left"/>
            </w:pPr>
            <w:r>
              <w:t xml:space="preserve">€27,211</w:t>
            </w:r>
          </w:p>
        </w:tc>
        <w:tc>
          <w:tcPr/>
          <w:p>
            <w:pPr>
              <w:pStyle w:val="Compact"/>
              <w:jc w:val="left"/>
            </w:pPr>
            <w:r>
              <w:t xml:space="preserve">+7.8%</w:t>
            </w:r>
          </w:p>
        </w:tc>
      </w:tr>
      <w:tr>
        <w:tc>
          <w:tcPr/>
          <w:p>
            <w:pPr>
              <w:pStyle w:val="Compact"/>
              <w:jc w:val="left"/>
            </w:pPr>
            <w:r>
              <w:t xml:space="preserve">Client Retention Rate (Amsterdam)</w:t>
            </w:r>
          </w:p>
        </w:tc>
        <w:tc>
          <w:tcPr/>
          <w:p>
            <w:pPr>
              <w:pStyle w:val="Compact"/>
              <w:jc w:val="left"/>
            </w:pPr>
            <w:r>
              <w:t xml:space="preserve">94.5%</w:t>
            </w:r>
          </w:p>
        </w:tc>
        <w:tc>
          <w:tcPr/>
          <w:p>
            <w:pPr>
              <w:pStyle w:val="Compact"/>
              <w:jc w:val="left"/>
            </w:pPr>
            <w:r>
              <w:t xml:space="preserve">+3.2% YoY</w:t>
            </w:r>
          </w:p>
        </w:tc>
      </w:tr>
    </w:tbl>
    <w:p>
      <w:pPr>
        <w:pStyle w:val="BodyText"/>
      </w:pPr>
      <w:r>
        <w:rPr>
          <w:iCs/>
          <w:i/>
        </w:rPr>
        <w:t xml:space="preserve">This Sales Report is strictly for internal use by Accounting Solutions Amsterdam (ASA) and stakeholders in the Netherlands Amsterdam market. All data reflects Q3 2023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Services Performance in Netherlands Amsterdam - Q3 2023</dc:title>
  <dc:creator/>
  <cp:keywords/>
  <dcterms:created xsi:type="dcterms:W3CDTF">2025-12-11T15:49:39Z</dcterms:created>
  <dcterms:modified xsi:type="dcterms:W3CDTF">2025-12-11T15:49:39Z</dcterms:modified>
</cp:coreProperties>
</file>

<file path=docProps/custom.xml><?xml version="1.0" encoding="utf-8"?>
<Properties xmlns="http://schemas.openxmlformats.org/officeDocument/2006/custom-properties" xmlns:vt="http://schemas.openxmlformats.org/officeDocument/2006/docPropsVTypes"/>
</file>