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t>
      </w:r>
      <w:r>
        <w:t xml:space="preserve"> </w:t>
      </w:r>
      <w:r>
        <w:t xml:space="preserve">Accountant</w:t>
      </w:r>
      <w:r>
        <w:t xml:space="preserve"> </w:t>
      </w:r>
      <w:r>
        <w:t xml:space="preserve">Analysis</w:t>
      </w:r>
      <w:r>
        <w:t xml:space="preserve"> </w:t>
      </w:r>
      <w:r>
        <w:t xml:space="preserve">for</w:t>
      </w:r>
      <w:r>
        <w:t xml:space="preserve"> </w:t>
      </w:r>
      <w:r>
        <w:t xml:space="preserve">Pakistan</w:t>
      </w:r>
      <w:r>
        <w:t xml:space="preserve"> </w:t>
      </w:r>
      <w:r>
        <w:t xml:space="preserve">Karachi</w:t>
      </w:r>
    </w:p>
    <w:bookmarkStart w:id="26" w:name="Xec3ee5d05cb9b775abcb9103bdd53fecc488652"/>
    <w:p>
      <w:pPr>
        <w:pStyle w:val="Heading1"/>
      </w:pPr>
      <w:r>
        <w:t xml:space="preserve">Comprehensive Sales Performance Report: Accountant's Analysis for Karachi Operations, Pakistan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Karachi Branch</w:t>
      </w:r>
      <w:r>
        <w:br/>
      </w:r>
      <w:r>
        <w:rPr>
          <w:bCs/>
          <w:b/>
        </w:rPr>
        <w:t xml:space="preserve">Prepared By:</w:t>
      </w:r>
      <w:r>
        <w:t xml:space="preserve"> </w:t>
      </w:r>
      <w:r>
        <w:t xml:space="preserve">[Your Name], Certified Accountant (CPA), Financial Reporting Department</w:t>
      </w:r>
    </w:p>
    <w:bookmarkStart w:id="20" w:name="i.-executive-summary"/>
    <w:p>
      <w:pPr>
        <w:pStyle w:val="Heading2"/>
      </w:pPr>
      <w:r>
        <w:t xml:space="preserve">I. Executive Summary</w:t>
      </w:r>
    </w:p>
    <w:p>
      <w:pPr>
        <w:pStyle w:val="FirstParagraph"/>
      </w:pPr>
      <w:r>
        <w:t xml:space="preserve">This Sales Report presents a detailed analysis of the financial performance across our Karachi operations during Q3 2023 (July-September). As the dedicated Accountant managing fiscal operations for Pakistan Karachi, I have meticulously reviewed sales data, revenue streams, and cost structures to deliver actionable insights. The report confirms a 14.7% year-over-year growth in sales volume within the Karachi market, driven by strategic expansions in our consumer electronics and textile segments. However, rising operational costs in Pakistan's current economic climate necessitate urgent financial optimization strategies. This Sales Report underscores the critical role of accurate accounting practices in navigating Karachi's complex business environment while ensuring compliance with Pakistan's tax regulations and local commercial laws.</w:t>
      </w:r>
    </w:p>
    <w:bookmarkEnd w:id="20"/>
    <w:bookmarkStart w:id="21" w:name="Xff1272b036fd3b6648086251873e0c6a469375d"/>
    <w:p>
      <w:pPr>
        <w:pStyle w:val="Heading2"/>
      </w:pPr>
      <w:r>
        <w:t xml:space="preserve">II. Sales Performance Overview (Karachi Focus)</w:t>
      </w:r>
    </w:p>
    <w:p>
      <w:pPr>
        <w:pStyle w:val="FirstParagraph"/>
      </w:pPr>
      <w:r>
        <w:t xml:space="preserve">Our Karachi branch generated PKR 84.3 crore in gross sales during Q3, representing 68% of total Pakistan revenue. This growth is particularly significant given the economic headwinds facing Pakistan Karachi—where inflation reached 30.5% in September and currency volatility impacted import-dependent supply chains. The Accountant's department verified these figures through cross-referenced bank statements, GST records (as per Federal Board of Revenue guidelines), and invoice audits to ensure 100% accuracy before inclusion in this Sales Report.</w:t>
      </w:r>
    </w:p>
    <w:p>
      <w:pPr>
        <w:pStyle w:val="BodyText"/>
      </w:pPr>
      <w:r>
        <w:rPr>
          <w:bCs/>
          <w:b/>
        </w:rPr>
        <w:t xml:space="preserve">Key Segments Driving Karachi Sales:</w:t>
      </w:r>
    </w:p>
    <w:p>
      <w:pPr>
        <w:numPr>
          <w:ilvl w:val="0"/>
          <w:numId w:val="1001"/>
        </w:numPr>
        <w:pStyle w:val="Compact"/>
      </w:pPr>
      <w:r>
        <w:rPr>
          <w:bCs/>
          <w:b/>
        </w:rPr>
        <w:t xml:space="preserve">Consumer Electronics:</w:t>
      </w:r>
      <w:r>
        <w:t xml:space="preserve"> </w:t>
      </w:r>
      <w:r>
        <w:t xml:space="preserve">+22.4% YoY (PKR 38.1 crore) - Led by demand for affordable smart devices during Eid season</w:t>
      </w:r>
    </w:p>
    <w:p>
      <w:pPr>
        <w:numPr>
          <w:ilvl w:val="0"/>
          <w:numId w:val="1001"/>
        </w:numPr>
        <w:pStyle w:val="Compact"/>
      </w:pPr>
      <w:r>
        <w:rPr>
          <w:bCs/>
          <w:b/>
        </w:rPr>
        <w:t xml:space="preserve">Sewing Machinery:</w:t>
      </w:r>
      <w:r>
        <w:t xml:space="preserve"> </w:t>
      </w:r>
      <w:r>
        <w:t xml:space="preserve">+9.8% YoY (PKR 24.6 crore) - Supported by textile industry revival in Sindh</w:t>
      </w:r>
    </w:p>
    <w:bookmarkEnd w:id="21"/>
    <w:bookmarkStart w:id="22" w:name="X48169cdc56f5a0121ba6f7c55ccd27147fdafb2"/>
    <w:p>
      <w:pPr>
        <w:pStyle w:val="Heading2"/>
      </w:pPr>
      <w:r>
        <w:t xml:space="preserve">III. Financial Analysis &amp; Accountant's Verification</w:t>
      </w:r>
    </w:p>
    <w:p>
      <w:pPr>
        <w:pStyle w:val="FirstParagraph"/>
      </w:pPr>
      <w:r>
        <w:t xml:space="preserve">As the designated Accountant for Pakistan Karachi operations, I conducted a forensic-level analysis of sales data against our ERP system (SAP) and bank reconciliations. This Sales Report includes verified cost-to-profit metrics showing:</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Q3 2023 (PKR Cr)</w:t>
            </w:r>
          </w:p>
        </w:tc>
        <w:tc>
          <w:tcPr/>
          <w:p>
            <w:pPr>
              <w:pStyle w:val="Compact"/>
              <w:jc w:val="left"/>
            </w:pPr>
            <w:r>
              <w:t xml:space="preserve">YoY Change</w:t>
            </w:r>
          </w:p>
        </w:tc>
      </w:tr>
      <w:tr>
        <w:tc>
          <w:tcPr/>
          <w:p>
            <w:pPr>
              <w:pStyle w:val="Compact"/>
              <w:jc w:val="left"/>
            </w:pPr>
            <w:r>
              <w:t xml:space="preserve">Gross Sales Revenue</w:t>
            </w:r>
          </w:p>
        </w:tc>
        <w:tc>
          <w:tcPr/>
          <w:p>
            <w:pPr>
              <w:pStyle w:val="Compact"/>
              <w:jc w:val="left"/>
            </w:pPr>
            <w:r>
              <w:t xml:space="preserve">84.3</w:t>
            </w:r>
          </w:p>
        </w:tc>
        <w:tc>
          <w:tcPr/>
          <w:p>
            <w:pPr>
              <w:pStyle w:val="Compact"/>
              <w:jc w:val="left"/>
            </w:pPr>
            <w:r>
              <w:t xml:space="preserve">+14.7%</w:t>
            </w:r>
          </w:p>
        </w:tc>
      </w:tr>
      <w:tr>
        <w:tc>
          <w:tcPr/>
          <w:p>
            <w:pPr>
              <w:pStyle w:val="Compact"/>
              <w:jc w:val="left"/>
            </w:pPr>
            <w:r>
              <w:t xml:space="preserve">Cost of Goods Sold (COGS)</w:t>
            </w:r>
          </w:p>
        </w:tc>
        <w:tc>
          <w:tcPr/>
          <w:p>
            <w:pPr>
              <w:pStyle w:val="Compact"/>
              <w:jc w:val="left"/>
            </w:pPr>
            <w:r>
              <w:t xml:space="preserve">52.1</w:t>
            </w:r>
          </w:p>
        </w:tc>
        <w:tc>
          <w:tcPr/>
          <w:p>
            <w:pPr>
              <w:pStyle w:val="Compact"/>
              <w:jc w:val="left"/>
            </w:pPr>
            <w:r>
              <w:t xml:space="preserve">+21.3%</w:t>
            </w:r>
          </w:p>
        </w:tc>
      </w:tr>
      <w:tr>
        <w:tc>
          <w:tcPr/>
          <w:p>
            <w:pPr>
              <w:pStyle w:val="Compact"/>
              <w:jc w:val="left"/>
            </w:pPr>
            <w:r>
              <w:t xml:space="preserve">Gross Profit Margin</w:t>
            </w:r>
          </w:p>
        </w:tc>
        <w:tc>
          <w:tcPr/>
          <w:p>
            <w:pPr>
              <w:pStyle w:val="Compact"/>
              <w:jc w:val="left"/>
            </w:pPr>
            <w:r>
              <w:t xml:space="preserve">32.2%</w:t>
            </w:r>
          </w:p>
        </w:tc>
        <w:tc>
          <w:tcPr/>
          <w:p>
            <w:pPr>
              <w:pStyle w:val="Compact"/>
              <w:jc w:val="left"/>
            </w:pPr>
            <w:r>
              <w:t xml:space="preserve">-4.8% pts</w:t>
            </w:r>
          </w:p>
        </w:tc>
      </w:tr>
      <w:tr>
        <w:tc>
          <w:tcPr/>
          <w:p>
            <w:pPr>
              <w:pStyle w:val="Compact"/>
              <w:jc w:val="left"/>
            </w:pPr>
            <w:r>
              <w:t xml:space="preserve">Net Profit After Tax (PAT)</w:t>
            </w:r>
          </w:p>
        </w:tc>
        <w:tc>
          <w:tcPr/>
          <w:p>
            <w:pPr>
              <w:pStyle w:val="Compact"/>
              <w:jc w:val="left"/>
            </w:pPr>
            <w:r>
              <w:t xml:space="preserve">16.8</w:t>
            </w:r>
          </w:p>
        </w:tc>
        <w:tc>
          <w:tcPr/>
          <w:p>
            <w:pPr>
              <w:pStyle w:val="Compact"/>
              <w:jc w:val="left"/>
            </w:pPr>
            <w:r>
              <w:t xml:space="preserve">+7.1%</w:t>
            </w:r>
          </w:p>
        </w:tc>
      </w:tr>
    </w:tbl>
    <w:p>
      <w:pPr>
        <w:pStyle w:val="BodyText"/>
      </w:pPr>
      <w:r>
        <w:t xml:space="preserve">The Accountant's department identified that 62% of the COGS increase stemmed from import tariffs on semiconductor components—a direct consequence of Pakistan's current trade policies affecting Karachi manufacturers. Our sales team successfully negotiated supplier contracts to offset 45% of this impact, but the Accountant recommends implementing a dynamic pricing model for Q4 to protect margins.</w:t>
      </w:r>
    </w:p>
    <w:bookmarkEnd w:id="22"/>
    <w:bookmarkStart w:id="23" w:name="iv.-karachi-specific-market-challenges"/>
    <w:p>
      <w:pPr>
        <w:pStyle w:val="Heading2"/>
      </w:pPr>
      <w:r>
        <w:t xml:space="preserve">IV. Karachi-Specific Market Challenges</w:t>
      </w:r>
    </w:p>
    <w:p>
      <w:pPr>
        <w:pStyle w:val="FirstParagraph"/>
      </w:pPr>
      <w:r>
        <w:t xml:space="preserve">This Sales Report highlights three critical Pakistan Karachi market challenges requiring immediate attention:</w:t>
      </w:r>
    </w:p>
    <w:p>
      <w:pPr>
        <w:numPr>
          <w:ilvl w:val="0"/>
          <w:numId w:val="1002"/>
        </w:numPr>
        <w:pStyle w:val="Compact"/>
      </w:pPr>
      <w:r>
        <w:rPr>
          <w:bCs/>
          <w:b/>
        </w:rPr>
        <w:t xml:space="preserve">Infrastructure Disruptions:</w:t>
      </w:r>
      <w:r>
        <w:t xml:space="preserve"> </w:t>
      </w:r>
      <w:r>
        <w:t xml:space="preserve">Power outages in Industrial Area and SITE necessitated PKR 1.8 crore in backup generator costs during Q3, directly reducing net profit. The Accountant has flagged this as a recurring operational risk in our financial projections.</w:t>
      </w:r>
    </w:p>
    <w:p>
      <w:pPr>
        <w:numPr>
          <w:ilvl w:val="0"/>
          <w:numId w:val="1002"/>
        </w:numPr>
        <w:pStyle w:val="Compact"/>
      </w:pPr>
      <w:r>
        <w:rPr>
          <w:bCs/>
          <w:b/>
        </w:rPr>
        <w:t xml:space="preserve">Tax Compliance Complexity:</w:t>
      </w:r>
      <w:r>
        <w:t xml:space="preserve"> </w:t>
      </w:r>
      <w:r>
        <w:t xml:space="preserve">Karachi's dual tax regime (federal + Sindh provincial) increased our compliance workload by 35%. As Accountant, I've automated 80% of GST filings through the National Tax Services portal to mitigate errors.</w:t>
      </w:r>
    </w:p>
    <w:bookmarkEnd w:id="23"/>
    <w:bookmarkStart w:id="24" w:name="v.-strategic-recommendations"/>
    <w:p>
      <w:pPr>
        <w:pStyle w:val="Heading2"/>
      </w:pPr>
      <w:r>
        <w:t xml:space="preserve">V. Strategic Recommendations</w:t>
      </w:r>
    </w:p>
    <w:p>
      <w:pPr>
        <w:pStyle w:val="FirstParagraph"/>
      </w:pPr>
      <w:r>
        <w:t xml:space="preserve">Based on this Sales Report and my analysis as the Accountant overseeing Pakistan Karachi finances, I propose these data-driven actions:</w:t>
      </w:r>
    </w:p>
    <w:p>
      <w:pPr>
        <w:numPr>
          <w:ilvl w:val="0"/>
          <w:numId w:val="1003"/>
        </w:numPr>
        <w:pStyle w:val="Compact"/>
      </w:pPr>
      <w:r>
        <w:rPr>
          <w:bCs/>
          <w:b/>
        </w:rPr>
        <w:t xml:space="preserve">Local Sourcing Initiative:</w:t>
      </w:r>
      <w:r>
        <w:t xml:space="preserve"> </w:t>
      </w:r>
      <w:r>
        <w:t xml:space="preserve">Shift 30% of electronics components to Lahore-based suppliers (reducing import costs by ~18%)—projected savings: PKR 4.2 crore annually.</w:t>
      </w:r>
    </w:p>
    <w:p>
      <w:pPr>
        <w:numPr>
          <w:ilvl w:val="0"/>
          <w:numId w:val="1003"/>
        </w:numPr>
        <w:pStyle w:val="Compact"/>
      </w:pPr>
      <w:r>
        <w:rPr>
          <w:bCs/>
          <w:b/>
        </w:rPr>
        <w:t xml:space="preserve">Karachi Sales Incentive Program:</w:t>
      </w:r>
      <w:r>
        <w:t xml:space="preserve"> </w:t>
      </w:r>
      <w:r>
        <w:t xml:space="preserve">Introduce tiered commissions for sales teams targeting underserved areas (e.g., Malir, Korangi) to boost volume without margin erosion.</w:t>
      </w:r>
    </w:p>
    <w:p>
      <w:pPr>
        <w:numPr>
          <w:ilvl w:val="0"/>
          <w:numId w:val="1003"/>
        </w:numPr>
        <w:pStyle w:val="Compact"/>
      </w:pPr>
      <w:r>
        <w:rPr>
          <w:bCs/>
          <w:b/>
        </w:rPr>
        <w:t xml:space="preserve">Real-Time Financial Dashboard:</w:t>
      </w:r>
      <w:r>
        <w:t xml:space="preserve"> </w:t>
      </w:r>
      <w:r>
        <w:t xml:space="preserve">Implement a Karachi-specific ERP module showing live sales vs. budget (updated hourly)—directly addressing the Accountant's need for agile decision-making in volatile markets.</w:t>
      </w:r>
    </w:p>
    <w:bookmarkEnd w:id="24"/>
    <w:bookmarkStart w:id="25" w:name="vi.-conclusion"/>
    <w:p>
      <w:pPr>
        <w:pStyle w:val="Heading2"/>
      </w:pPr>
      <w:r>
        <w:t xml:space="preserve">VI. Conclusion</w:t>
      </w:r>
    </w:p>
    <w:p>
      <w:pPr>
        <w:pStyle w:val="FirstParagraph"/>
      </w:pPr>
      <w:r>
        <w:t xml:space="preserve">This Sales Report demonstrates that while Pakistan Karachi remains a high-potential market with 14.7% sales growth, its unique challenges demand specialized financial oversight. As your Accountant, I've ensured every figure in this document complies with Pakistan's Companies Ordinance 1984 and Income Tax Ordinance 2001—critical for our auditors from PwC Karachi. Moving forward, I recommend quarterly sales-accounting alignment sessions where the Accountant team presents real-time data to sales leadership. This collaborative approach will be instrumental in sustaining growth amid Pakistan's economic complexities.</w:t>
      </w:r>
    </w:p>
    <w:p>
      <w:pPr>
        <w:pStyle w:val="BodyText"/>
      </w:pPr>
      <w:r>
        <w:t xml:space="preserve">Investing in precise financial analysis—like this Sales Report—has proven to be our strongest competitive advantage in Karachi. Where others see market volatility, we see data: 82% of our Karachi sales now come from repeat customers (up from 67% last year), indicating that our Accountant-led pricing strategy is yielding tangible results. With these insights, we are positioned to achieve 18% annual growth in Pakistan Karachi by Q2 2024.</w:t>
      </w:r>
    </w:p>
    <w:p>
      <w:pPr>
        <w:pStyle w:val="BodyText"/>
      </w:pPr>
      <w:r>
        <w:rPr>
          <w:bCs/>
          <w:b/>
        </w:rPr>
        <w:t xml:space="preserve">Verified By:</w:t>
      </w:r>
      <w:r>
        <w:t xml:space="preserve"> </w:t>
      </w:r>
      <w:r>
        <w:t xml:space="preserve">[Your Name], CPA (Pak), Accountant</w:t>
      </w:r>
      <w:r>
        <w:br/>
      </w:r>
      <w:r>
        <w:rPr>
          <w:bCs/>
          <w:b/>
        </w:rPr>
        <w:t xml:space="preserve">Company Seal:</w:t>
      </w:r>
      <w:r>
        <w:t xml:space="preserve"> </w:t>
      </w:r>
      <w:r>
        <w:t xml:space="preserve">[Company Name] - Karachi Branch, Sindh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 Accountant Analysis for Pakistan Karachi</dc:title>
  <dc:creator/>
  <dc:language>en</dc:language>
  <cp:keywords/>
  <dcterms:created xsi:type="dcterms:W3CDTF">2026-07-21T14:10:04Z</dcterms:created>
  <dcterms:modified xsi:type="dcterms:W3CDTF">2026-07-21T14:10:04Z</dcterms:modified>
</cp:coreProperties>
</file>

<file path=docProps/custom.xml><?xml version="1.0" encoding="utf-8"?>
<Properties xmlns="http://schemas.openxmlformats.org/officeDocument/2006/custom-properties" xmlns:vt="http://schemas.openxmlformats.org/officeDocument/2006/docPropsVTypes"/>
</file>