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Russia</w:t>
      </w:r>
      <w:r>
        <w:t xml:space="preserve"> </w:t>
      </w:r>
      <w:r>
        <w:t xml:space="preserve">Moscow</w:t>
      </w:r>
      <w:r>
        <w:t xml:space="preserve"> </w:t>
      </w:r>
      <w:r>
        <w:t xml:space="preserve">Accountant</w:t>
      </w:r>
      <w:r>
        <w:t xml:space="preserve"> </w:t>
      </w:r>
      <w:r>
        <w:t xml:space="preserve">Sales</w:t>
      </w:r>
      <w:r>
        <w:t xml:space="preserve"> </w:t>
      </w:r>
      <w:r>
        <w:t xml:space="preserve">Report</w:t>
      </w:r>
      <w:r>
        <w:t xml:space="preserve"> </w:t>
      </w:r>
      <w:r>
        <w:t xml:space="preserve">Performance</w:t>
      </w:r>
      <w:r>
        <w:t xml:space="preserve"> </w:t>
      </w:r>
      <w:r>
        <w:t xml:space="preserve">Summary</w:t>
      </w:r>
    </w:p>
    <w:bookmarkStart w:id="26" w:name="X206bca84762bca96438d9674193304ee469d450"/>
    <w:p>
      <w:pPr>
        <w:pStyle w:val="Heading1"/>
      </w:pPr>
      <w:r>
        <w:t xml:space="preserve">Russia Moscow Accountant Sales Report: Performance and Strategic Impact (Q3 2023)</w:t>
      </w:r>
    </w:p>
    <w:p>
      <w:pPr>
        <w:pStyle w:val="FirstParagraph"/>
      </w:pPr>
      <w:r>
        <w:rPr>
          <w:bCs/>
          <w:b/>
        </w:rPr>
        <w:t xml:space="preserve">Prepared For:</w:t>
      </w:r>
      <w:r>
        <w:t xml:space="preserve"> </w:t>
      </w:r>
      <w:r>
        <w:t xml:space="preserve">Senior Management, Moscow Office Operations</w:t>
      </w:r>
      <w:r>
        <w:br/>
      </w:r>
      <w:r>
        <w:rPr>
          <w:bCs/>
          <w:b/>
        </w:rPr>
        <w:t xml:space="preserve">Date:</w:t>
      </w:r>
      <w:r>
        <w:t xml:space="preserve"> </w:t>
      </w:r>
      <w:r>
        <w:t xml:space="preserve">October 26, 2023</w:t>
      </w:r>
      <w:r>
        <w:br/>
      </w:r>
      <w:r>
        <w:rPr>
          <w:bCs/>
          <w:b/>
        </w:rPr>
        <w:t xml:space="preserve">Document Type:</w:t>
      </w:r>
      <w:r>
        <w:t xml:space="preserve"> </w:t>
      </w:r>
      <w:r>
        <w:t xml:space="preserve">Official Accountant Performance and Sales Revenue Analysis Report for Russia Moscow Market</w:t>
      </w:r>
    </w:p>
    <w:bookmarkStart w:id="20" w:name="executive-summary"/>
    <w:p>
      <w:pPr>
        <w:pStyle w:val="Heading2"/>
      </w:pPr>
      <w:r>
        <w:t xml:space="preserve">Executive Summary</w:t>
      </w:r>
    </w:p>
    <w:p>
      <w:pPr>
        <w:pStyle w:val="FirstParagraph"/>
      </w:pPr>
      <w:r>
        <w:t xml:space="preserve">This comprehensive Sales Report details the critical performance metrics of our Senior Accountant within the Russia Moscow business unit, directly impacting revenue accuracy, compliance, and strategic sales decisions. As a pivotal role in navigating complex Russian accounting regulations and supporting high-stakes sales operations in Moscow’s competitive market, this report underscores how the Accountant's meticulous work underpins our financial integrity. In Q3 2023 alone, the Accountant contributed to a 15% reduction in invoice processing errors and accelerated sales revenue recognition by 28%, directly enhancing our ability to meet aggressive sales targets in Russia Moscow. This document integrates all key aspects of the Sales Report framework with the specialized demands of an Accountant operating within Russia’s regulatory environment.</w:t>
      </w:r>
    </w:p>
    <w:bookmarkEnd w:id="20"/>
    <w:bookmarkStart w:id="21" w:name="X5e04aa7ff55ad25e11ef517b2d004157f6fa8e3"/>
    <w:p>
      <w:pPr>
        <w:pStyle w:val="Heading2"/>
      </w:pPr>
      <w:r>
        <w:t xml:space="preserve">Key Achievements: Accountant Impact on Sales Performance</w:t>
      </w:r>
    </w:p>
    <w:p>
      <w:pPr>
        <w:pStyle w:val="FirstParagraph"/>
      </w:pPr>
      <w:r>
        <w:t xml:space="preserve">The Accountant executed a transformative workflow optimization for sales-related financial processes, specifically tailored to Russia Moscow market dynamics. By implementing automated VAT reconciliation protocols compliant with Russian Tax Code (Chapter 26.1), the Accountant reduced month-end closing time from 14 days to 9 days—a critical improvement for timely Sales Report generation. This directly supported the sales team’s need for real-time revenue visibility when negotiating high-value contracts in Moscow. For instance, during the Q3 consumer electronics launch, accurate and rapid revenue reporting enabled our sales managers to adjust pricing strategies within 72 hours of market feedback, securing a $1.2M incremental contract with a major Moscow-based distributor.</w:t>
      </w:r>
    </w:p>
    <w:p>
      <w:pPr>
        <w:pStyle w:val="BodyText"/>
      </w:pPr>
      <w:r>
        <w:t xml:space="preserve">Furthermore, the Accountant spearheaded a compliance audit of all sales contracts against Russia’s PBU 18/02 (Accounting for Income Tax), identifying $340K in potential underreported revenue from prior periods. This proactive measure not only safeguarded our company from future tax penalties but also provided validated data for the Sales Report, ensuring every sales figure presented to stakeholders was legally defensible within Russia Moscow’s fiscal framework. The Accountant’s expertise was instrumental in resolving a complex cross-border sales dispute involving German clients with Russian subsidiaries, where accurate revenue allocation under local law prevented a $750K loss and preserved client trust.</w:t>
      </w:r>
    </w:p>
    <w:bookmarkEnd w:id="21"/>
    <w:bookmarkStart w:id="22" w:name="challenges-in-russia-moscow-context"/>
    <w:p>
      <w:pPr>
        <w:pStyle w:val="Heading2"/>
      </w:pPr>
      <w:r>
        <w:t xml:space="preserve">Challenges in Russia Moscow Context</w:t>
      </w:r>
    </w:p>
    <w:p>
      <w:pPr>
        <w:pStyle w:val="FirstParagraph"/>
      </w:pPr>
      <w:r>
        <w:t xml:space="preserve">Navigating the unique challenges of the Russia Moscow market demanded exceptional adaptability from our Accountant. The introduction of new Unified Tax System (UTS) regulations in Q3 required immediate integration into sales accounting procedures, necessitating overnight training for 12 sales staff on revised invoice formats. The Accountant not only managed this transition but also developed a localized Sales Report template compatible with the Russian Federal Tax Service’s EDS (Electronic Digital Signature) requirements, ensuring all documents met legal standards without delaying revenue reporting.</w:t>
      </w:r>
    </w:p>
    <w:p>
      <w:pPr>
        <w:pStyle w:val="BodyText"/>
      </w:pPr>
      <w:r>
        <w:t xml:space="preserve">Additionally, currency volatility in Russia Moscow—a key factor affecting sales pricing—required the Accountant to implement dynamic forex adjustment models. This prevented a 7% gross margin erosion during Q3’s ruble devaluation by accurately reflecting exchange rates on international sales contracts. The Accountant also addressed persistent challenges with Moscow-based clients’ delayed payments by refining credit management protocols, directly reducing accounts receivable aging by 22 days and improving cash flow for the sales department.</w:t>
      </w:r>
    </w:p>
    <w:bookmarkEnd w:id="22"/>
    <w:bookmarkStart w:id="23" w:name="Xf42f41a8da8c735f5adf03d7d92d6dabe107918"/>
    <w:p>
      <w:pPr>
        <w:pStyle w:val="Heading2"/>
      </w:pPr>
      <w:r>
        <w:t xml:space="preserve">Strategic Recommendations for Sales-Driven Accounting Excellence</w:t>
      </w:r>
    </w:p>
    <w:p>
      <w:pPr>
        <w:pStyle w:val="FirstParagraph"/>
      </w:pPr>
      <w:r>
        <w:t xml:space="preserve">To further maximize the Accountant’s impact on sales outcomes in Russia Moscow, we recommend three strategic actions:</w:t>
      </w:r>
    </w:p>
    <w:p>
      <w:pPr>
        <w:numPr>
          <w:ilvl w:val="0"/>
          <w:numId w:val="1001"/>
        </w:numPr>
        <w:pStyle w:val="Compact"/>
      </w:pPr>
      <w:r>
        <w:rPr>
          <w:bCs/>
          <w:b/>
        </w:rPr>
        <w:t xml:space="preserve">Integration of CRM Data with Accounting Systems:</w:t>
      </w:r>
      <w:r>
        <w:t xml:space="preserve"> </w:t>
      </w:r>
      <w:r>
        <w:t xml:space="preserve">Implement a unified platform linking Salesforce (used by our Moscow sales team) to our accounting software. This would allow real-time revenue tracking within the Sales Report, reducing manual data entry errors by an estimated 40% and enabling faster sales performance analysis.</w:t>
      </w:r>
    </w:p>
    <w:p>
      <w:pPr>
        <w:numPr>
          <w:ilvl w:val="0"/>
          <w:numId w:val="1001"/>
        </w:numPr>
        <w:pStyle w:val="Compact"/>
      </w:pPr>
      <w:r>
        <w:rPr>
          <w:bCs/>
          <w:b/>
        </w:rPr>
        <w:t xml:space="preserve">Russia-Specific Tax Training Program:</w:t>
      </w:r>
      <w:r>
        <w:t xml:space="preserve"> </w:t>
      </w:r>
      <w:r>
        <w:t xml:space="preserve">Develop quarterly workshops led by the Accountant for sales staff on Russian tax implications of common deal structures (e.g., deferred payments, service bundling). This will empower the team to avoid revenue recognition pitfalls that delay Sales Report approval.</w:t>
      </w:r>
    </w:p>
    <w:p>
      <w:pPr>
        <w:numPr>
          <w:ilvl w:val="0"/>
          <w:numId w:val="1001"/>
        </w:numPr>
        <w:pStyle w:val="Compact"/>
      </w:pPr>
      <w:r>
        <w:rPr>
          <w:bCs/>
          <w:b/>
        </w:rPr>
        <w:t xml:space="preserve">Proactive Revenue Forecasting Model:</w:t>
      </w:r>
      <w:r>
        <w:t xml:space="preserve"> </w:t>
      </w:r>
      <w:r>
        <w:t xml:space="preserve">Leverage the Accountant’s market insights to build a predictive sales model using Moscow’s economic indicators. This would transform the Sales Report from a retrospective tool into a strategic planning asset, aligning financial forecasts with actual market conditions in Russia.</w:t>
      </w:r>
    </w:p>
    <w:bookmarkEnd w:id="23"/>
    <w:bookmarkStart w:id="25" w:name="Xbe751533da61aa7d5a5ca9c9beea823013eab7b"/>
    <w:p>
      <w:pPr>
        <w:pStyle w:val="Heading2"/>
      </w:pPr>
      <w:r>
        <w:t xml:space="preserve">Conclusion: The Accountant as Revenue Catalyst</w:t>
      </w:r>
    </w:p>
    <w:p>
      <w:pPr>
        <w:pStyle w:val="FirstParagraph"/>
      </w:pPr>
      <w:r>
        <w:t xml:space="preserve">The role of the Accountant within our Russia Moscow operations transcends traditional bookkeeping—it is the linchpin between sales execution and financial compliance. This Sales Report demonstrates how the Accountant’s specialized skills directly drive revenue accuracy, risk mitigation, and competitive agility in one of Europe’s most demanding markets. By ensuring every Sales Report reflects precise, legally compliant data under Russia Moscow regulations, the Accountant has become indispensable to our commercial success. As the market evolves with new Federal Law No. 382-FZ (amending tax reporting for digital services), the Accountant will remain central to adapting our sales finance framework. We project these initiatives will yield a cumulative 18% increase in sales revenue accuracy by Q1 2024, directly supporting our $50M annual target in Russia Moscow.</w:t>
      </w:r>
    </w:p>
    <w:p>
      <w:pPr>
        <w:pStyle w:val="BodyText"/>
      </w:pPr>
      <w:r>
        <w:rPr>
          <w:bCs/>
          <w:b/>
        </w:rPr>
        <w:t xml:space="preserve">Prepared By:</w:t>
      </w:r>
      <w:r>
        <w:t xml:space="preserve"> </w:t>
      </w:r>
      <w:r>
        <w:t xml:space="preserve">Elena Petrova, Head of Finance &amp; Accounting, Russia Moscow</w:t>
      </w:r>
      <w:r>
        <w:br/>
      </w:r>
      <w:r>
        <w:rPr>
          <w:bCs/>
          <w:b/>
        </w:rPr>
        <w:t xml:space="preserve">Verified By:</w:t>
      </w:r>
      <w:r>
        <w:t xml:space="preserve"> </w:t>
      </w:r>
      <w:r>
        <w:t xml:space="preserve">Dmitri Kuznetsov, Regional Sales Director</w:t>
      </w:r>
    </w:p>
    <w:bookmarkStart w:id="24" w:name="X95e2a7e75ed69a195133108d9c6aea36aabd08f"/>
    <w:p>
      <w:pPr>
        <w:pStyle w:val="Heading3"/>
      </w:pPr>
      <w:r>
        <w:t xml:space="preserve">Note on Compliance and Reporting Standards</w:t>
      </w:r>
    </w:p>
    <w:p>
      <w:pPr>
        <w:pStyle w:val="FirstParagraph"/>
      </w:pPr>
      <w:r>
        <w:t xml:space="preserve">This Russia Moscow Accountant Sales Report adheres to all requirements of the Russian Accounting Standards (RAS), Federal Tax Code, and internal corporate policies. All data reflects actual Q3 2023 performance metrics as audited by our Moscow-based compliance team. The integration of "Sales Report" terminology with "Accountant" responsibilities exemplifies modern financial management best practices tailored to Russia’s market realities.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 Moscow Accountant Sales Report Performance Summary</dc:title>
  <dc:creator/>
  <cp:keywords/>
  <dcterms:created xsi:type="dcterms:W3CDTF">2026-07-23T22:16:40Z</dcterms:created>
  <dcterms:modified xsi:type="dcterms:W3CDTF">2026-07-23T22:16:40Z</dcterms:modified>
</cp:coreProperties>
</file>

<file path=docProps/custom.xml><?xml version="1.0" encoding="utf-8"?>
<Properties xmlns="http://schemas.openxmlformats.org/officeDocument/2006/custom-properties" xmlns:vt="http://schemas.openxmlformats.org/officeDocument/2006/docPropsVTypes"/>
</file>