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6" w:name="X9dc12744004d3194854bedb210abfdf3db62f7c"/>
    <w:p>
      <w:pPr>
        <w:pStyle w:val="Heading1"/>
      </w:pPr>
      <w:r>
        <w:t xml:space="preserve">SALES REPORT FOR ACCOUNTANT SERVICES – JOHANNESBURG, SOUTH AFRICA</w:t>
      </w:r>
    </w:p>
    <w:p>
      <w:pPr>
        <w:pStyle w:val="FirstParagraph"/>
      </w:pPr>
      <w:r>
        <w:t xml:space="preserve">Prepared for Financial Leadership Team • Q3 2023 • Johannesburg, South Africa</w:t>
      </w:r>
    </w:p>
    <w:bookmarkStart w:id="20" w:name="executive-summary"/>
    <w:p>
      <w:pPr>
        <w:pStyle w:val="Heading2"/>
      </w:pPr>
      <w:r>
        <w:t xml:space="preserve">1. Executive Summary</w:t>
      </w:r>
    </w:p>
    <w:p>
      <w:pPr>
        <w:pStyle w:val="FirstParagraph"/>
      </w:pPr>
      <w:r>
        <w:t xml:space="preserve">This comprehensive Sales Report details the performance of our Accountant services division across Johannesburg, South Africa. The quarter demonstrated robust growth in core accounting solutions despite economic headwinds prevalent throughout South Africa Johannesburg markets. Total sales revenue reached R8,450,000 (up 12.7% YoY), with significant expansion in corporate tax compliance and payroll services – two critical needs for businesses operating within the complex regulatory environment of South Africa. Our Accountant team's strategic focus on localized service delivery has proven instrumental in securing new clients across key Johannesburg business hubs including Sandton, Rosebank, and Soweto.</w:t>
      </w:r>
    </w:p>
    <w:bookmarkEnd w:id="20"/>
    <w:bookmarkStart w:id="21" w:name="key-sales-metrics-performance"/>
    <w:p>
      <w:pPr>
        <w:pStyle w:val="Heading2"/>
      </w:pPr>
      <w:r>
        <w:t xml:space="preserve">2. Key Sales Metrics &amp;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(ZAR)</w:t>
            </w:r>
          </w:p>
        </w:tc>
        <w:tc>
          <w:tcPr/>
          <w:p>
            <w:pPr>
              <w:pStyle w:val="Compact"/>
              <w:jc w:val="left"/>
            </w:pPr>
            <w:r>
              <w:t xml:space="preserve">R8,450,000</w:t>
            </w:r>
          </w:p>
        </w:tc>
        <w:tc>
          <w:tcPr/>
          <w:p>
            <w:pPr>
              <w:pStyle w:val="Compact"/>
              <w:jc w:val="left"/>
            </w:pPr>
            <w:r>
              <w:t xml:space="preserve">R7,625,000</w:t>
            </w:r>
          </w:p>
        </w:tc>
        <w:tc>
          <w:tcPr/>
          <w:p>
            <w:pPr>
              <w:pStyle w:val="Compact"/>
              <w:jc w:val="left"/>
            </w:pPr>
            <w:r>
              <w:t xml:space="preserve">+12.7%</w:t>
            </w:r>
          </w:p>
        </w:tc>
      </w:tr>
      <w:tr>
        <w:tc>
          <w:tcPr/>
          <w:p>
            <w:pPr>
              <w:pStyle w:val="Compact"/>
              <w:jc w:val="left"/>
            </w:pPr>
            <w:r>
              <w:t xml:space="preserve">New Client Acquisition</w:t>
            </w:r>
          </w:p>
        </w:tc>
        <w:tc>
          <w:tcPr/>
          <w:p>
            <w:pPr>
              <w:pStyle w:val="Compact"/>
              <w:jc w:val="left"/>
            </w:pPr>
            <w:r>
              <w:t xml:space="preserve">38 new clients</w:t>
            </w:r>
          </w:p>
        </w:tc>
        <w:tc>
          <w:tcPr/>
          <w:p>
            <w:pPr>
              <w:pStyle w:val="Compact"/>
              <w:jc w:val="left"/>
            </w:pPr>
            <w:r>
              <w:t xml:space="preserve">31 new clients</w:t>
            </w:r>
          </w:p>
        </w:tc>
        <w:tc>
          <w:tcPr/>
          <w:p>
            <w:pPr>
              <w:pStyle w:val="Compact"/>
              <w:jc w:val="left"/>
            </w:pPr>
            <w:r>
              <w:t xml:space="preserve">+22.6%</w:t>
            </w:r>
          </w:p>
        </w:tc>
      </w:tr>
      <w:tr>
        <w:tc>
          <w:tcPr/>
          <w:p>
            <w:pPr>
              <w:pStyle w:val="Compact"/>
              <w:jc w:val="left"/>
            </w:pPr>
            <w:r>
              <w:t xml:space="preserve">Client Retention Rate</w:t>
            </w:r>
          </w:p>
        </w:tc>
        <w:tc>
          <w:tcPr/>
          <w:p>
            <w:pPr>
              <w:pStyle w:val="Compact"/>
              <w:jc w:val="left"/>
            </w:pPr>
            <w:r>
              <w:t xml:space="preserve">92.4%</w:t>
            </w:r>
          </w:p>
        </w:tc>
        <w:tc>
          <w:tcPr/>
          <w:p>
            <w:pPr>
              <w:pStyle w:val="Compact"/>
              <w:jc w:val="left"/>
            </w:pPr>
            <w:r>
              <w:t xml:space="preserve">90.1%</w:t>
            </w:r>
          </w:p>
        </w:tc>
        <w:tc>
          <w:tcPr/>
          <w:p>
            <w:pPr>
              <w:pStyle w:val="Compact"/>
              <w:jc w:val="left"/>
            </w:pPr>
            <w:r>
              <w:t xml:space="preserve">+2.3%</w:t>
            </w:r>
          </w:p>
        </w:tc>
      </w:tr>
      <w:tr>
        <w:tc>
          <w:tcPr/>
          <w:p>
            <w:pPr>
              <w:pStyle w:val="Compact"/>
              <w:jc w:val="left"/>
            </w:pPr>
            <w:r>
              <w:t xml:space="preserve">Average Deal Size (ZAR)</w:t>
            </w:r>
          </w:p>
        </w:tc>
        <w:tc>
          <w:tcPr/>
          <w:p>
            <w:pPr>
              <w:pStyle w:val="Compact"/>
              <w:jc w:val="left"/>
            </w:pPr>
            <w:r>
              <w:t xml:space="preserve">R145,600</w:t>
            </w:r>
          </w:p>
        </w:tc>
        <w:tc>
          <w:tcPr/>
          <w:p>
            <w:pPr>
              <w:pStyle w:val="Compact"/>
              <w:jc w:val="left"/>
            </w:pPr>
            <w:r>
              <w:t xml:space="preserve">R132,800</w:t>
            </w:r>
          </w:p>
        </w:tc>
        <w:tc>
          <w:tcPr/>
          <w:p>
            <w:pPr>
              <w:pStyle w:val="Compact"/>
              <w:jc w:val="left"/>
            </w:pPr>
            <w:r>
              <w:t xml:space="preserve">+9.6%</w:t>
            </w:r>
          </w:p>
        </w:tc>
      </w:tr>
    </w:tbl>
    <w:p>
      <w:pPr>
        <w:pStyle w:val="BodyText"/>
      </w:pPr>
      <w:r>
        <w:t xml:space="preserve">Notably, 73% of new business came from Johannesburg-based SMEs in manufacturing and retail sectors – industries heavily impacted by recent Value Added Tax (VAT) changes in South Africa. Our Accountant team's ability to navigate these regulatory shifts has positioned us as a trusted advisor. The sales pipeline indicates strong momentum, with R6.2 million in committed contracts for Q4 2023.</w:t>
      </w:r>
    </w:p>
    <w:bookmarkEnd w:id="21"/>
    <w:bookmarkStart w:id="22" w:name="X84b30ddc1c59c578890579db8fa9d9e1f43afb0"/>
    <w:p>
      <w:pPr>
        <w:pStyle w:val="Heading2"/>
      </w:pPr>
      <w:r>
        <w:t xml:space="preserve">3. Johannesburg Market Analysis &amp; Sales Drivers</w:t>
      </w:r>
    </w:p>
    <w:p>
      <w:pPr>
        <w:pStyle w:val="FirstParagraph"/>
      </w:pPr>
      <w:r>
        <w:t xml:space="preserve">Understanding the unique commercial landscape of South Africa Johannesburg is paramount to our sales success. As the economic hub of South Africa, Johannesburg presents distinct opportunities and challenges for Accountant services:</w:t>
      </w:r>
    </w:p>
    <w:p>
      <w:pPr>
        <w:numPr>
          <w:ilvl w:val="0"/>
          <w:numId w:val="1001"/>
        </w:numPr>
        <w:pStyle w:val="Compact"/>
      </w:pPr>
      <w:r>
        <w:rPr>
          <w:bCs/>
          <w:b/>
        </w:rPr>
        <w:t xml:space="preserve">Regulatory Complexity:</w:t>
      </w:r>
      <w:r>
        <w:t xml:space="preserve"> </w:t>
      </w:r>
      <w:r>
        <w:t xml:space="preserve">The introduction of new tax legislation (e.g., Section 18C amendments) created urgent demand for specialized Accountant services. Our Johannesburg team delivered compliance solutions to 15 clients within two weeks of legislation implementation.</w:t>
      </w:r>
    </w:p>
    <w:p>
      <w:pPr>
        <w:numPr>
          <w:ilvl w:val="0"/>
          <w:numId w:val="1001"/>
        </w:numPr>
        <w:pStyle w:val="Compact"/>
      </w:pPr>
      <w:r>
        <w:rPr>
          <w:bCs/>
          <w:b/>
        </w:rPr>
        <w:t xml:space="preserve">Local Economic Conditions:</w:t>
      </w:r>
      <w:r>
        <w:t xml:space="preserve"> </w:t>
      </w:r>
      <w:r>
        <w:t xml:space="preserve">High inflation rates (3.7% in Johannesburg Q3) increased client focus on cost optimization, driving demand for our financial advisory services – which grew by 24% this quarter.</w:t>
      </w:r>
    </w:p>
    <w:p>
      <w:pPr>
        <w:numPr>
          <w:ilvl w:val="0"/>
          <w:numId w:val="1001"/>
        </w:numPr>
        <w:pStyle w:val="Compact"/>
      </w:pPr>
      <w:r>
        <w:rPr>
          <w:bCs/>
          <w:b/>
        </w:rPr>
        <w:t xml:space="preserve">Competitive Landscape:</w:t>
      </w:r>
      <w:r>
        <w:t xml:space="preserve"> </w:t>
      </w:r>
      <w:r>
        <w:t xml:space="preserve">Despite local competition, our Accountant team differentiates through deep knowledge of South Africa's municipal tax systems and SARS requirements specific to Johannesburg municipalities (e.g., City of Johannesburg Metropolitan Municipality regulations).</w:t>
      </w:r>
    </w:p>
    <w:bookmarkEnd w:id="22"/>
    <w:bookmarkStart w:id="23" w:name="performance-by-service-line"/>
    <w:p>
      <w:pPr>
        <w:pStyle w:val="Heading2"/>
      </w:pPr>
      <w:r>
        <w:t xml:space="preserve">4. Performance by Service 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Offering</w:t>
            </w:r>
          </w:p>
        </w:tc>
        <w:tc>
          <w:tcPr/>
          <w:p>
            <w:pPr>
              <w:pStyle w:val="Compact"/>
              <w:jc w:val="left"/>
            </w:pPr>
            <w:r>
              <w:t xml:space="preserve">Revenue Contribution</w:t>
            </w:r>
          </w:p>
        </w:tc>
        <w:tc>
          <w:tcPr/>
          <w:p>
            <w:pPr>
              <w:pStyle w:val="Compact"/>
              <w:jc w:val="left"/>
            </w:pPr>
            <w:r>
              <w:t xml:space="preserve">Growth YoY</w:t>
            </w:r>
          </w:p>
        </w:tc>
        <w:tc>
          <w:tcPr/>
          <w:p>
            <w:pPr>
              <w:pStyle w:val="Compact"/>
              <w:jc w:val="left"/>
            </w:pPr>
            <w:r>
              <w:t xml:space="preserve">Key Johannesburg Clients Served</w:t>
            </w:r>
          </w:p>
        </w:tc>
      </w:tr>
      <w:tr>
        <w:tc>
          <w:tcPr/>
          <w:p>
            <w:pPr>
              <w:pStyle w:val="Compact"/>
              <w:jc w:val="left"/>
            </w:pPr>
            <w:r>
              <w:t xml:space="preserve">Tax Compliance &amp; Advisory</w:t>
            </w:r>
          </w:p>
        </w:tc>
        <w:tc>
          <w:tcPr/>
          <w:p>
            <w:pPr>
              <w:pStyle w:val="Compact"/>
              <w:jc w:val="left"/>
            </w:pPr>
            <w:r>
              <w:t xml:space="preserve">42%</w:t>
            </w:r>
          </w:p>
        </w:tc>
        <w:tc>
          <w:tcPr/>
          <w:p>
            <w:pPr>
              <w:pStyle w:val="Compact"/>
              <w:jc w:val="left"/>
            </w:pPr>
            <w:r>
              <w:t xml:space="preserve">+18.3%</w:t>
            </w:r>
          </w:p>
        </w:tc>
        <w:tc>
          <w:tcPr/>
          <w:p>
            <w:pPr>
              <w:pStyle w:val="Compact"/>
              <w:jc w:val="left"/>
            </w:pPr>
            <w:r>
              <w:t xml:space="preserve">Shoprite, Woolworths (Johannesburg Regional Office), First National Bank</w:t>
            </w:r>
          </w:p>
        </w:tc>
      </w:tr>
      <w:tr>
        <w:tc>
          <w:tcPr/>
          <w:p>
            <w:pPr>
              <w:pStyle w:val="Compact"/>
              <w:jc w:val="left"/>
            </w:pPr>
            <w:r>
              <w:t xml:space="preserve">Payroll Management</w:t>
            </w:r>
          </w:p>
        </w:tc>
        <w:tc>
          <w:tcPr/>
          <w:p>
            <w:pPr>
              <w:pStyle w:val="Compact"/>
              <w:jc w:val="left"/>
            </w:pPr>
            <w:r>
              <w:t xml:space="preserve">28%</w:t>
            </w:r>
          </w:p>
        </w:tc>
        <w:tc>
          <w:tcPr/>
          <w:p>
            <w:pPr>
              <w:pStyle w:val="Compact"/>
              <w:jc w:val="left"/>
            </w:pPr>
            <w:r>
              <w:t xml:space="preserve">+14.1%</w:t>
            </w:r>
          </w:p>
        </w:tc>
        <w:tc>
          <w:tcPr/>
          <w:p>
            <w:pPr>
              <w:pStyle w:val="Compact"/>
              <w:jc w:val="left"/>
            </w:pPr>
            <w:r>
              <w:t xml:space="preserve">Telkom, Bidvest Group, Johannesburg Stock Exchange (JSE) Companies</w:t>
            </w:r>
          </w:p>
        </w:tc>
      </w:tr>
      <w:tr>
        <w:tc>
          <w:tcPr/>
          <w:p>
            <w:pPr>
              <w:pStyle w:val="Compact"/>
              <w:jc w:val="left"/>
            </w:pPr>
            <w:r>
              <w:t xml:space="preserve">Financial Reporting &amp; Audit Support</w:t>
            </w:r>
          </w:p>
        </w:tc>
        <w:tc>
          <w:tcPr/>
          <w:p>
            <w:pPr>
              <w:pStyle w:val="Compact"/>
              <w:jc w:val="left"/>
            </w:pPr>
            <w:r>
              <w:t xml:space="preserve">20%</w:t>
            </w:r>
          </w:p>
        </w:tc>
        <w:tc>
          <w:tcPr/>
          <w:p>
            <w:pPr>
              <w:pStyle w:val="Compact"/>
              <w:jc w:val="left"/>
            </w:pPr>
            <w:r>
              <w:t xml:space="preserve">+8.7%</w:t>
            </w:r>
          </w:p>
        </w:tc>
        <w:tc>
          <w:tcPr/>
          <w:p>
            <w:pPr>
              <w:pStyle w:val="Compact"/>
              <w:jc w:val="left"/>
            </w:pPr>
            <w:r>
              <w:t xml:space="preserve">Sasol, AngloGold Ashanti (Johannesburg HQ)</w:t>
            </w:r>
          </w:p>
        </w:tc>
      </w:tr>
      <w:tr>
        <w:tc>
          <w:tcPr/>
          <w:p>
            <w:pPr>
              <w:pStyle w:val="Compact"/>
              <w:jc w:val="left"/>
            </w:pPr>
            <w:r>
              <w:t xml:space="preserve">Business Advisory</w:t>
            </w:r>
          </w:p>
        </w:tc>
        <w:tc>
          <w:tcPr/>
          <w:p>
            <w:pPr>
              <w:pStyle w:val="Compact"/>
              <w:jc w:val="left"/>
            </w:pPr>
            <w:r>
              <w:t xml:space="preserve">10%</w:t>
            </w:r>
          </w:p>
        </w:tc>
        <w:tc>
          <w:tcPr/>
          <w:p>
            <w:pPr>
              <w:pStyle w:val="Compact"/>
              <w:jc w:val="left"/>
            </w:pPr>
            <w:r>
              <w:t xml:space="preserve">+32.5%</w:t>
            </w:r>
          </w:p>
        </w:tc>
        <w:tc>
          <w:tcPr/>
          <w:p>
            <w:pPr>
              <w:pStyle w:val="Compact"/>
              <w:jc w:val="left"/>
            </w:pPr>
            <w:r>
              <w:t xml:space="preserve">New SMEs across Sandton CBD, Rosebank Retail Corridor</w:t>
            </w:r>
          </w:p>
        </w:tc>
      </w:tr>
    </w:tbl>
    <w:p>
      <w:pPr>
        <w:pStyle w:val="BodyText"/>
      </w:pPr>
      <w:r>
        <w:t xml:space="preserve">The significant growth in business advisory services reflects our Accountant team's strategic pivot to offer proactive solutions rather than reactive compliance – a critical shift driven by Johannesburg businesses seeking sustainable growth amid South Africa's economic volatility.</w:t>
      </w:r>
    </w:p>
    <w:bookmarkEnd w:id="23"/>
    <w:bookmarkStart w:id="24" w:name="challenges-strategic-recommendations"/>
    <w:p>
      <w:pPr>
        <w:pStyle w:val="Heading2"/>
      </w:pPr>
      <w:r>
        <w:t xml:space="preserve">5. Challenges &amp; Strategic Recommendations</w:t>
      </w:r>
    </w:p>
    <w:p>
      <w:pPr>
        <w:pStyle w:val="FirstParagraph"/>
      </w:pPr>
      <w:r>
        <w:t xml:space="preserve">While performance was strong, Johannesburg's dynamic market presented challenges requiring our Accountant services to adapt:</w:t>
      </w:r>
    </w:p>
    <w:p>
      <w:pPr>
        <w:numPr>
          <w:ilvl w:val="0"/>
          <w:numId w:val="1002"/>
        </w:numPr>
        <w:pStyle w:val="Compact"/>
      </w:pPr>
      <w:r>
        <w:rPr>
          <w:bCs/>
          <w:b/>
        </w:rPr>
        <w:t xml:space="preserve">Regulatory Turnover:</w:t>
      </w:r>
      <w:r>
        <w:t xml:space="preserve"> </w:t>
      </w:r>
      <w:r>
        <w:t xml:space="preserve">Frequent SARS policy changes necessitate continuous training. Recommendation: Implement mandatory quarterly regulatory workshops for all Accountant staff in Johannesburg, aligning with South Africa's National Tax Policy.</w:t>
      </w:r>
    </w:p>
    <w:p>
      <w:pPr>
        <w:numPr>
          <w:ilvl w:val="0"/>
          <w:numId w:val="1002"/>
        </w:numPr>
        <w:pStyle w:val="Compact"/>
      </w:pPr>
      <w:r>
        <w:rPr>
          <w:bCs/>
          <w:b/>
        </w:rPr>
        <w:t xml:space="preserve">Client Acquisition Costs:</w:t>
      </w:r>
      <w:r>
        <w:t xml:space="preserve"> </w:t>
      </w:r>
      <w:r>
        <w:t xml:space="preserve">Rising digital marketing costs in Johannesburg (up 19%). Recommendation: Develop targeted LinkedIn campaigns focusing on Chamber of Commerce events and SABPP networking in Sandton.</w:t>
      </w:r>
    </w:p>
    <w:p>
      <w:pPr>
        <w:numPr>
          <w:ilvl w:val="0"/>
          <w:numId w:val="1002"/>
        </w:numPr>
        <w:pStyle w:val="Compact"/>
      </w:pPr>
      <w:r>
        <w:rPr>
          <w:bCs/>
          <w:b/>
        </w:rPr>
        <w:t xml:space="preserve">Talent Retention:</w:t>
      </w:r>
      <w:r>
        <w:t xml:space="preserve"> </w:t>
      </w:r>
      <w:r>
        <w:t xml:space="preserve">High demand for qualified Accountants in Johannesburg. Recommendation: Launch a "Johannesburg Professional Development Scholarship" with SAICA, offering accredited training at reduced cost to retain talent.</w:t>
      </w:r>
    </w:p>
    <w:bookmarkEnd w:id="24"/>
    <w:bookmarkStart w:id="25" w:name="conclusion-forward-strategy"/>
    <w:p>
      <w:pPr>
        <w:pStyle w:val="Heading2"/>
      </w:pPr>
      <w:r>
        <w:t xml:space="preserve">6. Conclusion &amp; Forward Strategy</w:t>
      </w:r>
    </w:p>
    <w:p>
      <w:pPr>
        <w:pStyle w:val="FirstParagraph"/>
      </w:pPr>
      <w:r>
        <w:t xml:space="preserve">This Sales Report underscores the critical role of specialized Accountant services within South Africa Johannesburg's commercial ecosystem. Our Q3 performance demonstrates that deep local market knowledge – particularly regarding Johannesburg-specific regulations and business practices – is the primary driver of sales success in our region.</w:t>
      </w:r>
    </w:p>
    <w:p>
      <w:pPr>
        <w:pStyle w:val="BodyText"/>
      </w:pPr>
      <w:r>
        <w:t xml:space="preserve">Looking ahead, we recommend doubling down on three strategic pillars: (1) Developing a "Johannesburg Compliance Navigator" tool for clients navigating municipal tax systems, (2) Establishing a dedicated SME support desk for Johannesburg-based startups at the Tshimologong Digital Innovation Precinct, and (3) Creating partnership programs with local business chambers to position our Accountant services as essential growth enablers.</w:t>
      </w:r>
    </w:p>
    <w:p>
      <w:pPr>
        <w:pStyle w:val="BodyText"/>
      </w:pPr>
      <w:r>
        <w:t xml:space="preserve">As South Africa's largest economic hub continues to evolve, our ability to deliver hyper-localized Accountant solutions will determine market leadership in Johannesburg. This Sales Report confirms that when an Accountant understands the nuances of South Africa Johannesburg – from SARS processes to local business culture – exceptional client outcomes and sustainable revenue growth become achievable.</w:t>
      </w:r>
    </w:p>
    <w:p>
      <w:pPr>
        <w:pStyle w:val="BodyText"/>
      </w:pPr>
      <w:r>
        <w:t xml:space="preserve">Prepared by: [Your Name], Senior Accountant &amp; Sales Strategist • Johannesburg Office</w:t>
      </w:r>
    </w:p>
    <w:p>
      <w:pPr>
        <w:pStyle w:val="BodyText"/>
      </w:pPr>
      <w:r>
        <w:t xml:space="preserve">Date: October 15, 2023 • Confidential – For Internal Use Only</w:t>
      </w:r>
    </w:p>
    <w:p>
      <w:pPr>
        <w:pStyle w:val="BodyText"/>
      </w:pPr>
      <w:r>
        <w:rPr>
          <w:bCs/>
          <w:b/>
        </w:rPr>
        <w:t xml:space="preserve">Key South Africa Johannesburg Context:</w:t>
      </w:r>
      <w:r>
        <w:t xml:space="preserve"> </w:t>
      </w:r>
      <w:r>
        <w:t xml:space="preserve">As the financial capital of South Africa, Johannesburg accounts for 40% of national GDP. The City's complex business environment requires Accountant services to navigate municipal bylaws (e.g., property rates in Sandton), SARS regulations specific to Gauteng businesses, and industry-specific compliance (e.g., mining sector requirements). This Sales Report reflects our team's mastery of these localized demands.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Accountant Services in Johannesburg, South Africa</dc:title>
  <dc:creator/>
  <dc:language>en</dc:language>
  <cp:keywords/>
  <dcterms:created xsi:type="dcterms:W3CDTF">2026-07-24T12:38:33Z</dcterms:created>
  <dcterms:modified xsi:type="dcterms:W3CDTF">2026-07-24T12:38:33Z</dcterms:modified>
</cp:coreProperties>
</file>

<file path=docProps/custom.xml><?xml version="1.0" encoding="utf-8"?>
<Properties xmlns="http://schemas.openxmlformats.org/officeDocument/2006/custom-properties" xmlns:vt="http://schemas.openxmlformats.org/officeDocument/2006/docPropsVTypes"/>
</file>