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Korea</w:t>
      </w:r>
      <w:r>
        <w:t xml:space="preserve"> </w:t>
      </w:r>
      <w:r>
        <w:t xml:space="preserve">Seoul</w:t>
      </w:r>
      <w:r>
        <w:t xml:space="preserve"> </w:t>
      </w:r>
      <w:r>
        <w:t xml:space="preserve">Sales</w:t>
      </w:r>
      <w:r>
        <w:t xml:space="preserve"> </w:t>
      </w:r>
      <w:r>
        <w:t xml:space="preserve">Report</w:t>
      </w:r>
      <w:r>
        <w:t xml:space="preserve"> </w:t>
      </w:r>
      <w:r>
        <w:t xml:space="preserve">-</w:t>
      </w:r>
      <w:r>
        <w:t xml:space="preserve"> </w:t>
      </w:r>
      <w:r>
        <w:t xml:space="preserve">Accountant</w:t>
      </w:r>
      <w:r>
        <w:t xml:space="preserve"> </w:t>
      </w:r>
      <w:r>
        <w:t xml:space="preserve">Performance</w:t>
      </w:r>
      <w:r>
        <w:t xml:space="preserve"> </w:t>
      </w:r>
      <w:r>
        <w:t xml:space="preserve">Analysis</w:t>
      </w:r>
    </w:p>
    <w:bookmarkStart w:id="28" w:name="X9992d2bea3875a14b413115c904030006294a3e"/>
    <w:p>
      <w:pPr>
        <w:pStyle w:val="Heading1"/>
      </w:pPr>
      <w:r>
        <w:t xml:space="preserve">South Korea Seoul Sales Report &amp; Accountant Performance Analysis Q3 2023</w:t>
      </w:r>
    </w:p>
    <w:p>
      <w:pPr>
        <w:pStyle w:val="FirstParagraph"/>
      </w:pPr>
      <w:r>
        <w:rPr>
          <w:bCs/>
          <w:b/>
        </w:rPr>
        <w:t xml:space="preserve">Prepared For:</w:t>
      </w:r>
      <w:r>
        <w:t xml:space="preserve"> </w:t>
      </w:r>
      <w:r>
        <w:t xml:space="preserve">Executive Management, Seoul Operations</w:t>
      </w:r>
      <w:r>
        <w:br/>
      </w:r>
      <w:r>
        <w:rPr>
          <w:bCs/>
          <w:b/>
        </w:rPr>
        <w:t xml:space="preserve">Date:</w:t>
      </w:r>
      <w:r>
        <w:t xml:space="preserve"> </w:t>
      </w:r>
      <w:r>
        <w:t xml:space="preserve">October 26, 2023</w:t>
      </w:r>
      <w:r>
        <w:br/>
      </w:r>
      <w:r>
        <w:rPr>
          <w:bCs/>
          <w:b/>
        </w:rPr>
        <w:t xml:space="preserve">Prepared By:</w:t>
      </w:r>
      <w:r>
        <w:t xml:space="preserve"> </w:t>
      </w:r>
      <w:r>
        <w:t xml:space="preserve">[Your Name], Senior Accountant, Seoul Financial Division</w:t>
      </w:r>
    </w:p>
    <w:bookmarkStart w:id="20" w:name="executive-summary"/>
    <w:p>
      <w:pPr>
        <w:pStyle w:val="Heading2"/>
      </w:pPr>
      <w:r>
        <w:t xml:space="preserve">Executive Summary</w:t>
      </w:r>
    </w:p>
    <w:p>
      <w:pPr>
        <w:pStyle w:val="FirstParagraph"/>
      </w:pPr>
      <w:r>
        <w:t xml:space="preserve">This comprehensive Sales Report details the financial performance of our Seoul-based operations for the third quarter of 2023. As a key Accountant within the South Korea Seoul business unit, I have meticulously analyzed sales data, revenue streams, and cost structures to provide actionable insights. The report confirms a 14.7% year-over-year growth in sales revenue despite challenging macroeconomic conditions in South Korea Seoul's market, driven by strategic pivots in our premium product segment and enhanced client retention initiatives. This Accountant's role has been pivotal in transforming raw sales data into strategic financial intelligence that directly supports executive decision-making for the Seoul office.</w:t>
      </w:r>
    </w:p>
    <w:bookmarkEnd w:id="20"/>
    <w:bookmarkStart w:id="22" w:name="Xb4cbd7e0f45536859e9f3734db596b89d79f739"/>
    <w:p>
      <w:pPr>
        <w:pStyle w:val="Heading2"/>
      </w:pPr>
      <w:r>
        <w:t xml:space="preserve">Q3 Sales Performance Overview (Seoul Market Context)</w:t>
      </w:r>
    </w:p>
    <w:p>
      <w:pPr>
        <w:pStyle w:val="FirstParagraph"/>
      </w:pPr>
      <w:r>
        <w:t xml:space="preserve">Operating within South Korea Seoul's highly competitive business environment, our sales performance demonstrated remarkable resilience. The local market faced significant headwinds from fluctuating exchange rates and tightened consumer spending following the Bank of Korea's recent interest rate hikes. However, our Seoul office achieved ₩248 billion in total sales revenue (up 14.7% YoY), exceeding the quarterly target by 8.3%. This success was underpinned by two critical factors:</w:t>
      </w:r>
    </w:p>
    <w:p>
      <w:pPr>
        <w:numPr>
          <w:ilvl w:val="0"/>
          <w:numId w:val="1001"/>
        </w:numPr>
        <w:pStyle w:val="Compact"/>
      </w:pPr>
      <w:r>
        <w:rPr>
          <w:bCs/>
          <w:b/>
        </w:rPr>
        <w:t xml:space="preserve">Enterprise Client Expansion:</w:t>
      </w:r>
      <w:r>
        <w:t xml:space="preserve"> </w:t>
      </w:r>
      <w:r>
        <w:t xml:space="preserve">Acquired 17 new enterprise clients in Seoul's technology sector, contributing ₩92 billion (37% of total revenue)</w:t>
      </w:r>
    </w:p>
    <w:p>
      <w:pPr>
        <w:numPr>
          <w:ilvl w:val="0"/>
          <w:numId w:val="1001"/>
        </w:numPr>
        <w:pStyle w:val="Compact"/>
      </w:pPr>
      <w:r>
        <w:rPr>
          <w:bCs/>
          <w:b/>
        </w:rPr>
        <w:t xml:space="preserve">Premium Service Adoption:</w:t>
      </w:r>
      <w:r>
        <w:t xml:space="preserve"> </w:t>
      </w:r>
      <w:r>
        <w:t xml:space="preserve">63% of existing clients upgraded to premium service tiers, generating ₩89 billion in incremental revenue</w:t>
      </w:r>
    </w:p>
    <w:p>
      <w:pPr>
        <w:pStyle w:val="FirstParagraph"/>
      </w:pPr>
      <w:r>
        <w:rPr>
          <w:bCs/>
          <w:b/>
        </w:rPr>
        <w:t xml:space="preserve">Accountant's Key Insight:</w:t>
      </w:r>
      <w:r>
        <w:t xml:space="preserve"> </w:t>
      </w:r>
      <w:r>
        <w:t xml:space="preserve">The surge in premium service adoption directly correlates with our Seoul office's recent implementation of a customized financial reporting system. As the lead Accountant, I designed this system to provide clients with real-time sales analytics, which significantly increased client satisfaction scores by 28% and reduced churn rate by 19%. This underscores how an Accountant's analytical work drives tangible sales outcomes in the South Korea Seoul market.</w:t>
      </w:r>
    </w:p>
    <w:bookmarkStart w:id="21" w:name="Xdb6b9d3316d38e377f1a78242284193dde522fc"/>
    <w:p>
      <w:pPr>
        <w:pStyle w:val="Heading3"/>
      </w:pPr>
      <w:r>
        <w:t xml:space="preserve">Regional Sales Breakdown (Seoul Metropolitan Area)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Sub-Region</w:t>
            </w:r>
          </w:p>
        </w:tc>
        <w:tc>
          <w:tcPr/>
          <w:p>
            <w:pPr>
              <w:pStyle w:val="Compact"/>
              <w:jc w:val="left"/>
            </w:pPr>
            <w:r>
              <w:t xml:space="preserve">Sales Revenue (₩B)</w:t>
            </w:r>
          </w:p>
        </w:tc>
        <w:tc>
          <w:tcPr/>
          <w:p>
            <w:pPr>
              <w:pStyle w:val="Compact"/>
              <w:jc w:val="left"/>
            </w:pPr>
            <w:r>
              <w:t xml:space="preserve">% of Total Seoul Sales</w:t>
            </w:r>
          </w:p>
        </w:tc>
        <w:tc>
          <w:tcPr/>
          <w:p>
            <w:pPr>
              <w:pStyle w:val="Compact"/>
              <w:jc w:val="left"/>
            </w:pPr>
            <w:r>
              <w:t xml:space="preserve">Growth vs Q2 2023</w:t>
            </w:r>
          </w:p>
        </w:tc>
      </w:tr>
      <w:tr>
        <w:tc>
          <w:tcPr/>
          <w:p>
            <w:pPr>
              <w:pStyle w:val="Compact"/>
              <w:jc w:val="left"/>
            </w:pPr>
            <w:r>
              <w:t xml:space="preserve">Seoul Downtown (Jung-gu, Yongsan-gu)</w:t>
            </w:r>
          </w:p>
        </w:tc>
        <w:tc>
          <w:tcPr/>
          <w:p>
            <w:pPr>
              <w:pStyle w:val="Compact"/>
              <w:jc w:val="left"/>
            </w:pPr>
            <w:r>
              <w:t xml:space="preserve">108.4</w:t>
            </w:r>
          </w:p>
        </w:tc>
        <w:tc>
          <w:tcPr/>
          <w:p>
            <w:pPr>
              <w:pStyle w:val="Compact"/>
              <w:jc w:val="left"/>
            </w:pPr>
            <w:r>
              <w:t xml:space="preserve">43.7%</w:t>
            </w:r>
          </w:p>
        </w:tc>
        <w:tc>
          <w:tcPr/>
          <w:p>
            <w:pPr>
              <w:pStyle w:val="Compact"/>
              <w:jc w:val="left"/>
            </w:pPr>
            <w:r>
              <w:t xml:space="preserve">+12.1%</w:t>
            </w:r>
          </w:p>
        </w:tc>
      </w:tr>
      <w:tr>
        <w:tc>
          <w:tcPr/>
          <w:p>
            <w:pPr>
              <w:pStyle w:val="Compact"/>
              <w:jc w:val="left"/>
            </w:pPr>
            <w:r>
              <w:t xml:space="preserve">Gangnam District</w:t>
            </w:r>
          </w:p>
        </w:tc>
        <w:tc>
          <w:tcPr/>
          <w:p>
            <w:pPr>
              <w:pStyle w:val="Compact"/>
              <w:jc w:val="left"/>
            </w:pPr>
            <w:r>
              <w:t xml:space="preserve">76.2</w:t>
            </w:r>
          </w:p>
        </w:tc>
        <w:tc>
          <w:tcPr/>
          <w:p>
            <w:pPr>
              <w:pStyle w:val="Compact"/>
              <w:jc w:val="left"/>
            </w:pPr>
            <w:r>
              <w:t xml:space="preserve">30.7%</w:t>
            </w:r>
          </w:p>
        </w:tc>
        <w:tc>
          <w:tcPr/>
          <w:p>
            <w:pPr>
              <w:pStyle w:val="Compact"/>
              <w:jc w:val="left"/>
            </w:pPr>
            <w:r>
              <w:t xml:space="preserve">+9.5%</w:t>
            </w:r>
          </w:p>
        </w:tc>
      </w:tr>
      <w:tr>
        <w:tc>
          <w:tcPr/>
          <w:p>
            <w:pPr>
              <w:pStyle w:val="Compact"/>
              <w:jc w:val="left"/>
            </w:pPr>
            <w:r>
              <w:t xml:space="preserve">Songpa &amp; Gangdong</w:t>
            </w:r>
          </w:p>
        </w:tc>
        <w:tc>
          <w:tcPr/>
          <w:p>
            <w:pPr>
              <w:pStyle w:val="Compact"/>
              <w:jc w:val="left"/>
            </w:pPr>
            <w:r>
              <w:t xml:space="preserve">41.8</w:t>
            </w:r>
          </w:p>
        </w:tc>
        <w:tc>
          <w:tcPr/>
          <w:p>
            <w:pPr>
              <w:pStyle w:val="Compact"/>
              <w:jc w:val="left"/>
            </w:pPr>
            <w:r>
              <w:t xml:space="preserve">16.9%</w:t>
            </w:r>
          </w:p>
        </w:tc>
        <w:tc>
          <w:tcPr/>
          <w:p>
            <w:pPr>
              <w:pStyle w:val="Compact"/>
              <w:jc w:val="left"/>
            </w:pPr>
            <w:r>
              <w:t xml:space="preserve">+23.4%*</w:t>
            </w:r>
          </w:p>
        </w:tc>
      </w:tr>
      <w:tr>
        <w:tc>
          <w:tcPr/>
          <w:p>
            <w:pPr>
              <w:pStyle w:val="Compact"/>
              <w:jc w:val="left"/>
            </w:pPr>
            <w:r>
              <w:rPr>
                <w:bCs/>
                <w:b/>
              </w:rPr>
              <w:t xml:space="preserve">Total Seoul</w:t>
            </w:r>
          </w:p>
        </w:tc>
        <w:tc>
          <w:tcPr/>
          <w:p>
            <w:pPr>
              <w:pStyle w:val="Compact"/>
              <w:jc w:val="left"/>
            </w:pPr>
            <w:r>
              <w:rPr>
                <w:bCs/>
                <w:b/>
              </w:rPr>
              <w:t xml:space="preserve">226.4</w:t>
            </w:r>
          </w:p>
        </w:tc>
        <w:tc>
          <w:tcPr/>
          <w:p>
            <w:pPr>
              <w:pStyle w:val="Compact"/>
              <w:jc w:val="left"/>
            </w:pPr>
            <w:r>
              <w:rPr>
                <w:bCs/>
                <w:b/>
              </w:rPr>
              <w:t xml:space="preserve">100%</w:t>
            </w:r>
          </w:p>
        </w:tc>
        <w:tc>
          <w:tcPr/>
          <w:p>
            <w:pPr>
              <w:pStyle w:val="Compact"/>
              <w:jc w:val="left"/>
            </w:pPr>
            <w:r>
              <w:rPr>
                <w:bCs/>
                <w:b/>
              </w:rPr>
              <w:t xml:space="preserve">+14.7% YoY</w:t>
            </w:r>
          </w:p>
        </w:tc>
      </w:tr>
    </w:tbl>
    <w:p>
      <w:pPr>
        <w:pStyle w:val="BodyText"/>
      </w:pPr>
      <w:r>
        <w:t xml:space="preserve">*Songpa &amp; Gangdong showed exceptional growth due to our targeted marketing campaign for new startup incubators in the area, which required specialized financial structuring—a task executed by our Accountant team.</w:t>
      </w:r>
    </w:p>
    <w:bookmarkEnd w:id="21"/>
    <w:bookmarkEnd w:id="22"/>
    <w:bookmarkStart w:id="24" w:name="accountant-driven-financial-analysis"/>
    <w:p>
      <w:pPr>
        <w:pStyle w:val="Heading2"/>
      </w:pPr>
      <w:r>
        <w:t xml:space="preserve">Accountant-Driven Financial Analysis</w:t>
      </w:r>
    </w:p>
    <w:p>
      <w:pPr>
        <w:pStyle w:val="FirstParagraph"/>
      </w:pPr>
      <w:r>
        <w:t xml:space="preserve">As the primary Accountant responsible for this Sales Report, I implemented advanced data modeling to identify high-value sales patterns unique to South Korea Seoul. Critical findings include:</w:t>
      </w:r>
    </w:p>
    <w:p>
      <w:pPr>
        <w:numPr>
          <w:ilvl w:val="0"/>
          <w:numId w:val="1002"/>
        </w:numPr>
        <w:pStyle w:val="Compact"/>
      </w:pPr>
      <w:r>
        <w:rPr>
          <w:bCs/>
          <w:b/>
        </w:rPr>
        <w:t xml:space="preserve">Seasonal Revenue Peaks:</w:t>
      </w:r>
      <w:r>
        <w:t xml:space="preserve"> </w:t>
      </w:r>
      <w:r>
        <w:t xml:space="preserve">73% of premium service upgrades occur between August-October—aligning with Seoul's fiscal year-end planning cycles. This insight allowed sales teams to allocate 35% more resources to client meetings during this window.</w:t>
      </w:r>
    </w:p>
    <w:p>
      <w:pPr>
        <w:numPr>
          <w:ilvl w:val="0"/>
          <w:numId w:val="1002"/>
        </w:numPr>
        <w:pStyle w:val="Compact"/>
      </w:pPr>
      <w:r>
        <w:rPr>
          <w:bCs/>
          <w:b/>
        </w:rPr>
        <w:t xml:space="preserve">Cost of Acquisition (CAC) Optimization:</w:t>
      </w:r>
      <w:r>
        <w:t xml:space="preserve"> </w:t>
      </w:r>
      <w:r>
        <w:t xml:space="preserve">Through meticulous cost tracking, our Accountant team reduced CAC by 18% by shifting focus from digital ads to strategic industry partnerships in Seoul's K-Pop and tech sectors.</w:t>
      </w:r>
    </w:p>
    <w:p>
      <w:pPr>
        <w:numPr>
          <w:ilvl w:val="0"/>
          <w:numId w:val="1002"/>
        </w:numPr>
        <w:pStyle w:val="Compact"/>
      </w:pPr>
      <w:r>
        <w:rPr>
          <w:bCs/>
          <w:b/>
        </w:rPr>
        <w:t xml:space="preserve">Currency Impact Analysis:</w:t>
      </w:r>
      <w:r>
        <w:t xml:space="preserve"> </w:t>
      </w:r>
      <w:r>
        <w:t xml:space="preserve">The 12.3% depreciation of the Korean Won against USD negatively impacted gross margins, but our Accountant's real-time FX hedging strategy preserved 94% of potential revenue loss.</w:t>
      </w:r>
    </w:p>
    <w:bookmarkStart w:id="23" w:name="Xaeb6045da9d07a3381bd0b7763c4df178240843"/>
    <w:p>
      <w:pPr>
        <w:pStyle w:val="Heading3"/>
      </w:pPr>
      <w:r>
        <w:t xml:space="preserve">The Accountant's Strategic Role in Seoul Market Success</w:t>
      </w:r>
    </w:p>
    <w:p>
      <w:pPr>
        <w:pStyle w:val="FirstParagraph"/>
      </w:pPr>
      <w:r>
        <w:t xml:space="preserve">What distinguishes this Sales Report from standard financial summaries is the integration of actionable insights developed through the Accountant's deep market knowledge. In South Korea Seoul, where business relationships are paramount, our Accountant team implemented:</w:t>
      </w:r>
    </w:p>
    <w:p>
      <w:pPr>
        <w:pStyle w:val="BodyText"/>
      </w:pPr>
      <w:r>
        <w:rPr>
          <w:bCs/>
          <w:b/>
        </w:rPr>
        <w:t xml:space="preserve">Localized Financial Reporting:</w:t>
      </w:r>
      <w:r>
        <w:t xml:space="preserve"> </w:t>
      </w:r>
      <w:r>
        <w:t xml:space="preserve">We created a customized "Seoul Sales Health Dashboard" showing metrics in Korean language with culturally relevant benchmarks (e.g., comparing performance against SK Telecom and Samsung Electronics' sales cycles). This tool—developed by our Seoul-based Accountant team—became the standard for client presentations, directly contributing to 27 new enterprise contracts.</w:t>
      </w:r>
    </w:p>
    <w:bookmarkEnd w:id="23"/>
    <w:bookmarkEnd w:id="24"/>
    <w:bookmarkStart w:id="25" w:name="X980c25021482c45831b6cd60bf73032440039dc"/>
    <w:p>
      <w:pPr>
        <w:pStyle w:val="Heading2"/>
      </w:pPr>
      <w:r>
        <w:t xml:space="preserve">Challenges &amp; Solutions in South Korea Seoul Context</w:t>
      </w:r>
    </w:p>
    <w:p>
      <w:pPr>
        <w:pStyle w:val="FirstParagraph"/>
      </w:pPr>
      <w:r>
        <w:t xml:space="preserve">Navigating South Korea's unique business landscape presented specific challenges requiring Accountant-led solutions:</w:t>
      </w:r>
    </w:p>
    <w:p>
      <w:pPr>
        <w:numPr>
          <w:ilvl w:val="0"/>
          <w:numId w:val="1003"/>
        </w:numPr>
        <w:pStyle w:val="Compact"/>
      </w:pPr>
      <w:r>
        <w:rPr>
          <w:bCs/>
          <w:b/>
        </w:rPr>
        <w:t xml:space="preserve">Regulatory Compliance:</w:t>
      </w:r>
      <w:r>
        <w:t xml:space="preserve"> </w:t>
      </w:r>
      <w:r>
        <w:t xml:space="preserve">Complex tax regulations for foreign-owned entities required our Accountant to collaborate with Seoul's National Tax Service on quarterly compliance workshops, preventing potential ₩28 billion in penalties.</w:t>
      </w:r>
    </w:p>
    <w:p>
      <w:pPr>
        <w:numPr>
          <w:ilvl w:val="0"/>
          <w:numId w:val="1003"/>
        </w:numPr>
        <w:pStyle w:val="Compact"/>
      </w:pPr>
      <w:r>
        <w:rPr>
          <w:bCs/>
          <w:b/>
        </w:rPr>
        <w:t xml:space="preserve">Cultural Nuances:</w:t>
      </w:r>
      <w:r>
        <w:t xml:space="preserve"> </w:t>
      </w:r>
      <w:r>
        <w:t xml:space="preserve">During initial client meetings, sales teams struggled with Seoul business etiquette. As Accountant, I created a cultural protocol guide based on financial relationship patterns observed in Korean B2B transactions—reducing meeting rejection rates by 31%.</w:t>
      </w:r>
    </w:p>
    <w:p>
      <w:pPr>
        <w:numPr>
          <w:ilvl w:val="0"/>
          <w:numId w:val="1003"/>
        </w:numPr>
        <w:pStyle w:val="Compact"/>
      </w:pPr>
      <w:r>
        <w:rPr>
          <w:bCs/>
          <w:b/>
        </w:rPr>
        <w:t xml:space="preserve">Supply Chain Disruptions:</w:t>
      </w:r>
      <w:r>
        <w:t xml:space="preserve"> </w:t>
      </w:r>
      <w:r>
        <w:t xml:space="preserve">Global semiconductor shortages impacted product delivery timelines. Our Accountant team developed a dynamic forecasting model that predicted 78% of delays, allowing sales teams to proactively manage client expectations.</w:t>
      </w:r>
    </w:p>
    <w:bookmarkEnd w:id="25"/>
    <w:bookmarkStart w:id="26" w:name="recommendations-for-q4-2023"/>
    <w:p>
      <w:pPr>
        <w:pStyle w:val="Heading2"/>
      </w:pPr>
      <w:r>
        <w:t xml:space="preserve">Recommendations for Q4 2023</w:t>
      </w:r>
    </w:p>
    <w:p>
      <w:pPr>
        <w:pStyle w:val="FirstParagraph"/>
      </w:pPr>
      <w:r>
        <w:t xml:space="preserve">Based on the comprehensive Sales Report and Seoul market analysis, I recommend three initiatives requiring Accountant oversight:</w:t>
      </w:r>
    </w:p>
    <w:p>
      <w:pPr>
        <w:numPr>
          <w:ilvl w:val="0"/>
          <w:numId w:val="1004"/>
        </w:numPr>
        <w:pStyle w:val="Compact"/>
      </w:pPr>
      <w:r>
        <w:rPr>
          <w:bCs/>
          <w:b/>
        </w:rPr>
        <w:t xml:space="preserve">Seoul Premium Tier Launch:</w:t>
      </w:r>
      <w:r>
        <w:t xml:space="preserve"> </w:t>
      </w:r>
      <w:r>
        <w:t xml:space="preserve">Extend our successful premium service model to Gyeonggi-do region using the proven Seoul framework. This requires Accountant-led cost-benefit analysis of local market adaptation.</w:t>
      </w:r>
    </w:p>
    <w:p>
      <w:pPr>
        <w:numPr>
          <w:ilvl w:val="0"/>
          <w:numId w:val="1004"/>
        </w:numPr>
        <w:pStyle w:val="Compact"/>
      </w:pPr>
      <w:r>
        <w:rPr>
          <w:bCs/>
          <w:b/>
        </w:rPr>
        <w:t xml:space="preserve">Cross-Functional Sales-Finance Task Force:</w:t>
      </w:r>
      <w:r>
        <w:t xml:space="preserve"> </w:t>
      </w:r>
      <w:r>
        <w:t xml:space="preserve">Establish a permanent team with Accountant leadership to align financial forecasting with sales strategy, projected to increase Q4 revenue by 12-15%.</w:t>
      </w:r>
    </w:p>
    <w:p>
      <w:pPr>
        <w:numPr>
          <w:ilvl w:val="0"/>
          <w:numId w:val="1004"/>
        </w:numPr>
        <w:pStyle w:val="Compact"/>
      </w:pPr>
      <w:r>
        <w:rPr>
          <w:bCs/>
          <w:b/>
        </w:rPr>
        <w:t xml:space="preserve">Korean Financial Literacy Program:</w:t>
      </w:r>
      <w:r>
        <w:t xml:space="preserve"> </w:t>
      </w:r>
      <w:r>
        <w:t xml:space="preserve">Develop training for local sales teams on interpreting Seoul-specific metrics (e.g., "Chungcheong-do market performance indicators"), led by our Accountant team.</w:t>
      </w:r>
    </w:p>
    <w:bookmarkEnd w:id="26"/>
    <w:bookmarkStart w:id="27" w:name="Xbb3503f35f43cceebaa9701ff71e8c1e4d2921a"/>
    <w:p>
      <w:pPr>
        <w:pStyle w:val="Heading2"/>
      </w:pPr>
      <w:r>
        <w:t xml:space="preserve">Conclusion: The Accountant as Strategic Sales Catalyst</w:t>
      </w:r>
    </w:p>
    <w:p>
      <w:pPr>
        <w:pStyle w:val="FirstParagraph"/>
      </w:pPr>
      <w:r>
        <w:t xml:space="preserve">This South Korea Seoul Sales Report unequivocally demonstrates how the Accountant role transcends traditional financial duties to become a core strategic driver. In our competitive Seoul market—where every percentage point in sales growth translates to significant revenue—the analytical rigor of our Accountant team has directly influenced client acquisition, retention, and operational efficiency. The 14.7% sales growth we achieved in Q3 is not merely a number; it's the quantifiable outcome of an Accountant's proactive financial intelligence applied within South Korea Seoul's unique business ecosystem.</w:t>
      </w:r>
    </w:p>
    <w:p>
      <w:pPr>
        <w:pStyle w:val="BodyText"/>
      </w:pPr>
      <w:r>
        <w:t xml:space="preserve">As we enter Q4, I remain committed to ensuring this Sales Report evolves from retrospective analysis to predictive business guidance. By embedding the Accountant perspective into every sales initiative in Seoul, we will not only sustain but accelerate our market leadership in South Korea's most dynamic business hub. The data confirms: In South Korea Seoul, where financial precision meets cultural nuance, the Accountant is no longer a support function—it's the engine of sales success.</w:t>
      </w:r>
    </w:p>
    <w:p>
      <w:pPr>
        <w:pStyle w:val="BodyText"/>
      </w:pPr>
      <w:r>
        <w:t xml:space="preserve">Report generated by Seoul Financial Operations | Confidential Internal Document</w:t>
      </w:r>
    </w:p>
    <w:p>
      <w:pPr>
        <w:pStyle w:val="BodyText"/>
      </w:pPr>
      <w:r>
        <w:t xml:space="preserve">This Sales Report was prepared with all data validated against South Korea Ministry of Economy and Finance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Korea Seoul Sales Report - Accountant Performance Analysis</dc:title>
  <dc:creator/>
  <dc:language>en</dc:language>
  <cp:keywords/>
  <dcterms:created xsi:type="dcterms:W3CDTF">2026-07-24T03:56:57Z</dcterms:created>
  <dcterms:modified xsi:type="dcterms:W3CDTF">2026-07-24T03:56:57Z</dcterms:modified>
</cp:coreProperties>
</file>

<file path=docProps/custom.xml><?xml version="1.0" encoding="utf-8"?>
<Properties xmlns="http://schemas.openxmlformats.org/officeDocument/2006/custom-properties" xmlns:vt="http://schemas.openxmlformats.org/officeDocument/2006/docPropsVTypes"/>
</file>