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Accountant's</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c022d5672fff98046e81af11c28d501194d3d3"/>
    <w:p>
      <w:pPr>
        <w:pStyle w:val="Heading1"/>
      </w:pPr>
      <w:r>
        <w:t xml:space="preserve">SALES PERFORMANCE REPORT &amp; FINANCIAL ANALYSIS</w:t>
      </w:r>
    </w:p>
    <w:p>
      <w:pPr>
        <w:pStyle w:val="FirstParagraph"/>
      </w:pPr>
      <w:r>
        <w:rPr>
          <w:bCs/>
          <w:b/>
        </w:rPr>
        <w:t xml:space="preserve">Prepared For:</w:t>
      </w:r>
      <w:r>
        <w:t xml:space="preserve"> </w:t>
      </w:r>
      <w:r>
        <w:t xml:space="preserve">Management Board, Tanzania Finance Solutions (TFS)</w:t>
      </w:r>
      <w:r>
        <w:br/>
      </w:r>
      <w:r>
        <w:rPr>
          <w:bCs/>
          <w:b/>
        </w:rPr>
        <w:t xml:space="preserve">Reporting Period:</w:t>
      </w:r>
      <w:r>
        <w:t xml:space="preserve"> </w:t>
      </w:r>
      <w:r>
        <w:t xml:space="preserve">January 1, 2024 – March 31, 2024</w:t>
      </w:r>
      <w:r>
        <w:br/>
      </w:r>
      <w:r>
        <w:rPr>
          <w:bCs/>
          <w:b/>
        </w:rPr>
        <w:t xml:space="preserve">Prepared By:</w:t>
      </w:r>
      <w:r>
        <w:t xml:space="preserve"> </w:t>
      </w:r>
      <w:r>
        <w:t xml:space="preserve">Senior Accountant (Dar es Salaam Office)</w:t>
      </w:r>
      <w:r>
        <w:br/>
      </w:r>
      <w:r>
        <w:rPr>
          <w:bCs/>
          <w:b/>
        </w:rPr>
        <w:t xml:space="preserve">Date:</w:t>
      </w:r>
      <w:r>
        <w:t xml:space="preserve"> </w:t>
      </w:r>
      <w:r>
        <w:t xml:space="preserve">April 15, 2024</w:t>
      </w:r>
      <w:r>
        <w:br/>
      </w:r>
      <w:r>
        <w:rPr>
          <w:bCs/>
          <w:b/>
        </w:rPr>
        <w:t xml:space="preserve">Location:</w:t>
      </w:r>
      <w:r>
        <w:t xml:space="preserve"> </w:t>
      </w:r>
      <w:r>
        <w:t xml:space="preserve">Dar es Salaam, Tanzania</w:t>
      </w:r>
    </w:p>
    <w:bookmarkEnd w:id="20"/>
    <w:bookmarkStart w:id="21" w:name="i.-executive-summary"/>
    <w:p>
      <w:pPr>
        <w:pStyle w:val="Heading2"/>
      </w:pPr>
      <w:r>
        <w:t xml:space="preserve">I. Executive Summary</w:t>
      </w:r>
    </w:p>
    <w:p>
      <w:pPr>
        <w:pStyle w:val="FirstParagraph"/>
      </w:pPr>
      <w:r>
        <w:t xml:space="preserve">This Sales Report presents a comprehensive analysis of revenue performance across all operational segments within Tanzania Dar es Salaam for the first quarter of 2024. As the primary Accountant responsible for financial oversight at our Dar es Salaam headquarters, I have meticulously tracked sales metrics against budgeted targets, identifying both significant opportunities and critical areas requiring immediate intervention. The report confirms that our sales performance in Tanzania Dar es Salaam exceeded quarterly targets by 12.7%, driven by strategic initiatives in the retail and SME finance sectors. However, this success was tempered by unexpected challenges related to currency volatility and supply chain disruptions unique to East African markets. This Accountant's analysis provides actionable insights for optimizing future revenue streams while maintaining compliance with Tanzanian financial regulations.</w:t>
      </w:r>
    </w:p>
    <w:bookmarkEnd w:id="21"/>
    <w:bookmarkStart w:id="22" w:name="Xdd0708379fa32a94d81da01305e8c9432d14419"/>
    <w:p>
      <w:pPr>
        <w:pStyle w:val="Heading2"/>
      </w:pPr>
      <w:r>
        <w:t xml:space="preserve">II. Key Sales Performance Metrics (Dar es Salaam Focus)</w:t>
      </w:r>
    </w:p>
    <w:p>
      <w:pPr>
        <w:pStyle w:val="FirstParagraph"/>
      </w:pPr>
      <w:r>
        <w:t xml:space="preserve">Our Dar es Salaam operations generated total sales revenue of TZS 87.3 billion ($37.1 million USD) during Q1 2024, representing a 15% year-on-year increase and surpassing the target of TZS 77.5 billion (USD $32.9 million). The Accountant's department verified these figures through rigorous reconciliation of all sales ledgers against bank statements and VAT records in compliance with Tanzania Revenue Authority (TRA) requirements. Critical metrics include:</w:t>
      </w:r>
    </w:p>
    <w:p>
      <w:pPr>
        <w:numPr>
          <w:ilvl w:val="0"/>
          <w:numId w:val="1001"/>
        </w:numPr>
        <w:pStyle w:val="Compact"/>
      </w:pPr>
      <w:r>
        <w:rPr>
          <w:bCs/>
          <w:b/>
        </w:rPr>
        <w:t xml:space="preserve">Revenue Growth:</w:t>
      </w:r>
      <w:r>
        <w:t xml:space="preserve"> </w:t>
      </w:r>
      <w:r>
        <w:t xml:space="preserve">15% YoY (vs. 9% industry average in Tanzania)</w:t>
      </w:r>
    </w:p>
    <w:p>
      <w:pPr>
        <w:numPr>
          <w:ilvl w:val="0"/>
          <w:numId w:val="1001"/>
        </w:numPr>
        <w:pStyle w:val="Compact"/>
      </w:pPr>
      <w:r>
        <w:rPr>
          <w:bCs/>
          <w:b/>
        </w:rPr>
        <w:t xml:space="preserve">Profit Margin:</w:t>
      </w:r>
      <w:r>
        <w:t xml:space="preserve"> </w:t>
      </w:r>
      <w:r>
        <w:t xml:space="preserve">28.3% (Up from 26.1% Q4 2023)</w:t>
      </w:r>
    </w:p>
    <w:p>
      <w:pPr>
        <w:numPr>
          <w:ilvl w:val="0"/>
          <w:numId w:val="1001"/>
        </w:numPr>
        <w:pStyle w:val="Compact"/>
      </w:pPr>
      <w:r>
        <w:rPr>
          <w:bCs/>
          <w:b/>
        </w:rPr>
        <w:t xml:space="preserve">New Customer Acquisition:</w:t>
      </w:r>
      <w:r>
        <w:t xml:space="preserve"> </w:t>
      </w:r>
      <w:r>
        <w:t xml:space="preserve">1,450 new SME clients in Dar es Salaam (+38% YoY)</w:t>
      </w:r>
    </w:p>
    <w:p>
      <w:pPr>
        <w:numPr>
          <w:ilvl w:val="0"/>
          <w:numId w:val="1001"/>
        </w:numPr>
        <w:pStyle w:val="Compact"/>
      </w:pPr>
      <w:r>
        <w:rPr>
          <w:bCs/>
          <w:b/>
        </w:rPr>
        <w:t xml:space="preserve">Product Contribution:</w:t>
      </w:r>
      <w:r>
        <w:t xml:space="preserve"> </w:t>
      </w:r>
      <w:r>
        <w:t xml:space="preserve">Retail Sales (58%), SME Loans (32%), Financial Advisory (10%)</w:t>
      </w:r>
    </w:p>
    <w:bookmarkEnd w:id="22"/>
    <w:bookmarkStart w:id="23" w:name="X08670939006a3ff98fd4e2cd2231f9836d96b1f"/>
    <w:p>
      <w:pPr>
        <w:pStyle w:val="Heading2"/>
      </w:pPr>
      <w:r>
        <w:t xml:space="preserve">III. Regional Breakdown: Dar es Salaam Market Analysis</w:t>
      </w:r>
    </w:p>
    <w:p>
      <w:pPr>
        <w:pStyle w:val="FirstParagraph"/>
      </w:pPr>
      <w:r>
        <w:t xml:space="preserve">Dar es Salaam remains Tanzania's commercial epicenter, contributing 74% of our national sales. The Accountant identified three critical growth clusters within the city:</w:t>
      </w:r>
    </w:p>
    <w:p>
      <w:pPr>
        <w:numPr>
          <w:ilvl w:val="0"/>
          <w:numId w:val="1002"/>
        </w:numPr>
        <w:pStyle w:val="Compact"/>
      </w:pPr>
      <w:r>
        <w:rPr>
          <w:bCs/>
          <w:b/>
        </w:rPr>
        <w:t xml:space="preserve">Mwanza Road Corridor:</w:t>
      </w:r>
      <w:r>
        <w:t xml:space="preserve"> </w:t>
      </w:r>
      <w:r>
        <w:t xml:space="preserve">Generated TZS 28.1 billion (32% of total), driven by retail partnerships with Mwana Sawa Supermarkets and Tumaini Market vendors. This segment achieved a remarkable 21% sales uplift through our new mobile payment integration.</w:t>
      </w:r>
    </w:p>
    <w:p>
      <w:pPr>
        <w:numPr>
          <w:ilvl w:val="0"/>
          <w:numId w:val="1002"/>
        </w:numPr>
        <w:pStyle w:val="Compact"/>
      </w:pPr>
      <w:r>
        <w:rPr>
          <w:bCs/>
          <w:b/>
        </w:rPr>
        <w:t xml:space="preserve">Dar es Salaam Port Area:</w:t>
      </w:r>
      <w:r>
        <w:t xml:space="preserve"> </w:t>
      </w:r>
      <w:r>
        <w:t xml:space="preserve">Contributed TZS 31.5 billion (36%) with strong demand for export finance solutions among maritime businesses. The Accountant noted that customs clearance delays impacted 18% of port-related sales velocity, requiring urgent process optimization.</w:t>
      </w:r>
    </w:p>
    <w:bookmarkEnd w:id="23"/>
    <w:bookmarkStart w:id="24" w:name="Xb4b51c5662b930941f8be3a946b5425ffa79bdc"/>
    <w:p>
      <w:pPr>
        <w:pStyle w:val="Heading2"/>
      </w:pPr>
      <w:r>
        <w:t xml:space="preserve">IV. Critical Challenges Identified in Tanzania Dar es Salaam</w:t>
      </w:r>
    </w:p>
    <w:p>
      <w:pPr>
        <w:pStyle w:val="FirstParagraph"/>
      </w:pPr>
      <w:r>
        <w:t xml:space="preserve">As Accountant responsible for risk assessment, I must highlight three operational challenges impacting sales performance:</w:t>
      </w:r>
    </w:p>
    <w:p>
      <w:pPr>
        <w:numPr>
          <w:ilvl w:val="0"/>
          <w:numId w:val="1003"/>
        </w:numPr>
        <w:pStyle w:val="Compact"/>
      </w:pPr>
      <w:r>
        <w:rPr>
          <w:bCs/>
          <w:b/>
        </w:rPr>
        <w:t xml:space="preserve">Currency Volatility:</w:t>
      </w:r>
      <w:r>
        <w:t xml:space="preserve"> </w:t>
      </w:r>
      <w:r>
        <w:t xml:space="preserve">The Tanzanian Shilling's 7.2% depreciation against USD during Q1 eroded profit margins by 3.8%, directly affecting our import-based retail operations in Dar es Salaam. The Accountant implemented dynamic hedging strategies that mitigated 75% of this impact.</w:t>
      </w:r>
    </w:p>
    <w:p>
      <w:pPr>
        <w:numPr>
          <w:ilvl w:val="0"/>
          <w:numId w:val="1003"/>
        </w:numPr>
        <w:pStyle w:val="Compact"/>
      </w:pPr>
      <w:r>
        <w:rPr>
          <w:bCs/>
          <w:b/>
        </w:rPr>
        <w:t xml:space="preserve">Regulatory Compliance:</w:t>
      </w:r>
      <w:r>
        <w:t xml:space="preserve"> </w:t>
      </w:r>
      <w:r>
        <w:t xml:space="preserve">TRA's new digital transaction reporting requirements (effective January 2024) initially caused a 14-day processing delay for sales confirmations in our Dar es Salaam branch. My team streamlined the compliance workflow, reducing delays by 95% within three weeks.</w:t>
      </w:r>
    </w:p>
    <w:p>
      <w:pPr>
        <w:numPr>
          <w:ilvl w:val="0"/>
          <w:numId w:val="1003"/>
        </w:numPr>
        <w:pStyle w:val="Compact"/>
      </w:pPr>
      <w:r>
        <w:rPr>
          <w:bCs/>
          <w:b/>
        </w:rPr>
        <w:t xml:space="preserve">Supply Chain Disruptions:</w:t>
      </w:r>
      <w:r>
        <w:t xml:space="preserve"> </w:t>
      </w:r>
      <w:r>
        <w:t xml:space="preserve">Port congestion at Dar es Salaam Port Authority caused a 23% reduction in retail inventory turnover, particularly affecting high-demand consumer goods. This directly suppressed sales opportunities for our key partners in the city's urban markets.</w:t>
      </w:r>
    </w:p>
    <w:bookmarkEnd w:id="24"/>
    <w:bookmarkStart w:id="25" w:name="v.-accountant-recommended-action-plan"/>
    <w:p>
      <w:pPr>
        <w:pStyle w:val="Heading2"/>
      </w:pPr>
      <w:r>
        <w:t xml:space="preserve">V. Accountant-Recommended Action Plan</w:t>
      </w:r>
    </w:p>
    <w:p>
      <w:pPr>
        <w:pStyle w:val="FirstParagraph"/>
      </w:pPr>
      <w:r>
        <w:t xml:space="preserve">Based on this Sales Report analysis, I propose the following strategic actions to capitalize on Dar es Salaam's market potential:</w:t>
      </w:r>
    </w:p>
    <w:p>
      <w:pPr>
        <w:numPr>
          <w:ilvl w:val="0"/>
          <w:numId w:val="1004"/>
        </w:numPr>
        <w:pStyle w:val="Compact"/>
      </w:pPr>
      <w:r>
        <w:rPr>
          <w:bCs/>
          <w:b/>
        </w:rPr>
        <w:t xml:space="preserve">Hyperlocal Product Customization:</w:t>
      </w:r>
      <w:r>
        <w:t xml:space="preserve"> </w:t>
      </w:r>
      <w:r>
        <w:t xml:space="preserve">Develop tariff-based financing packages for port-side businesses using real-time currency data from Tanzania Bankers' Association. This addresses both sales growth and foreign exchange risks identified in our report.</w:t>
      </w:r>
    </w:p>
    <w:p>
      <w:pPr>
        <w:numPr>
          <w:ilvl w:val="0"/>
          <w:numId w:val="1004"/>
        </w:numPr>
        <w:pStyle w:val="Compact"/>
      </w:pPr>
      <w:r>
        <w:rPr>
          <w:bCs/>
          <w:b/>
        </w:rPr>
        <w:t xml:space="preserve">TRX Integration Upgrade:</w:t>
      </w:r>
      <w:r>
        <w:t xml:space="preserve"> </w:t>
      </w:r>
      <w:r>
        <w:t xml:space="preserve">Implement a TRA-compliant digital ledger system across all Dar es Salaam branches by Q3 2024 to eliminate sales processing delays. The Accountant estimates this will recover 1.8% of lost revenue annually.</w:t>
      </w:r>
    </w:p>
    <w:bookmarkEnd w:id="25"/>
    <w:bookmarkStart w:id="26" w:name="X6b6d78672073c2b4e353da647929555a85e070c"/>
    <w:p>
      <w:pPr>
        <w:pStyle w:val="Heading2"/>
      </w:pPr>
      <w:r>
        <w:t xml:space="preserve">VI. Conclusion: Strategic Imperatives for Tanzania Dar es Salaam</w:t>
      </w:r>
    </w:p>
    <w:p>
      <w:pPr>
        <w:pStyle w:val="FirstParagraph"/>
      </w:pPr>
      <w:r>
        <w:t xml:space="preserve">This Sales Report underscores that our Dar es Salaam operations are not merely profitable—they are strategically positioned as the engine of growth for all Tanzania operations. As the Accountant responsible for financial integrity in this critical market, I confirm that our sales performance aligns with both business objectives and Tanzanian regulatory standards. The 15% revenue growth demonstrates strong market penetration, but future success depends on addressing the structural challenges we've documented. Our next quarterly report will track these initiatives' impact on sales velocity and margin stability specifically within Tanzania Dar es Salaam's unique economic ecosystem.</w:t>
      </w:r>
    </w:p>
    <w:p>
      <w:pPr>
        <w:pStyle w:val="BodyText"/>
      </w:pPr>
      <w:r>
        <w:t xml:space="preserve">In conclusion, this Sales Report validates that our Accountant team's data-driven approach is delivering tangible results. By maintaining strict adherence to Tanzanian accounting standards while innovating within Dar es Salaam's commercial landscape, we position TFS for sustainable leadership in East African finance. I recommend full executive support for the proposed action plan to secure Tanzania Dar es Salaam's position as our most valuable revenue hub.</w:t>
      </w:r>
    </w:p>
    <w:p>
      <w:pPr>
        <w:pStyle w:val="BodyText"/>
      </w:pPr>
      <w:r>
        <w:t xml:space="preserve">Tanzania Finance Solutions | Certified Accountant-Prepared Report | Dar es Salaam, Tanzania</w:t>
      </w:r>
    </w:p>
    <w:p>
      <w:pPr>
        <w:pStyle w:val="BodyText"/>
      </w:pPr>
      <w:r>
        <w:t xml:space="preserve">Confidential: This report contains proprietary financial data for internal use only. Unauthorized distribution prohibited under Tanzanian Financial Reporting Standards (TFRS)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Accountant's Analysis - Tanzania Dar es Salaam</dc:title>
  <dc:creator/>
  <dc:language>en</dc:language>
  <cp:keywords/>
  <dcterms:created xsi:type="dcterms:W3CDTF">2026-07-24T09:59:11Z</dcterms:created>
  <dcterms:modified xsi:type="dcterms:W3CDTF">2026-07-24T09:59:11Z</dcterms:modified>
</cp:coreProperties>
</file>

<file path=docProps/custom.xml><?xml version="1.0" encoding="utf-8"?>
<Properties xmlns="http://schemas.openxmlformats.org/officeDocument/2006/custom-properties" xmlns:vt="http://schemas.openxmlformats.org/officeDocument/2006/docPropsVTypes"/>
</file>