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Accountant</w:t>
      </w:r>
      <w:r>
        <w:t xml:space="preserve"> </w:t>
      </w:r>
      <w:r>
        <w:t xml:space="preserve">Performance</w:t>
      </w:r>
      <w:r>
        <w:t xml:space="preserve"> </w:t>
      </w:r>
      <w:r>
        <w:t xml:space="preserve">Analysis</w:t>
      </w:r>
      <w:r>
        <w:t xml:space="preserve"> </w:t>
      </w:r>
      <w:r>
        <w:t xml:space="preserve">in</w:t>
      </w:r>
      <w:r>
        <w:t xml:space="preserve"> </w:t>
      </w:r>
      <w:r>
        <w:t xml:space="preserve">Ankara,</w:t>
      </w:r>
      <w:r>
        <w:t xml:space="preserve"> </w:t>
      </w:r>
      <w:r>
        <w:t xml:space="preserve">Turkey</w:t>
      </w:r>
    </w:p>
    <w:bookmarkStart w:id="25" w:name="Xeefff722b1fd394a0e79e6233effb263df53f15"/>
    <w:p>
      <w:pPr>
        <w:pStyle w:val="Heading1"/>
      </w:pPr>
      <w:r>
        <w:t xml:space="preserve">Comprehensive Annual Sales Report: Accountant Performance and Financial Insights in Ankara, Turkey</w:t>
      </w:r>
    </w:p>
    <w:p>
      <w:pPr>
        <w:pStyle w:val="FirstParagraph"/>
      </w:pPr>
      <w:r>
        <w:t xml:space="preserve">This official Sales Report details the financial performance of our sales operations within Ankara, Turkey, with particular emphasis on the critical role played by our dedicated Accountant in maintaining fiscal integrity and driving business growth. Prepared for senior management as part of our corporate compliance framework in Turkey's rapidly evolving economic landscape, this document underscores how precise accounting practices directly impact sales outcomes. As a key financial steward operating under Turkish Revenue Administration (Gelir İdaresi Başkanlığı) regulations, the Accountant serves as the linchpin connecting sales execution with strategic decision-making in Ankara's competitive market environment.</w:t>
      </w:r>
    </w:p>
    <w:bookmarkStart w:id="20" w:name="X7a8e2109ef73d870cbc6e8b61d2ac2bf1062746"/>
    <w:p>
      <w:pPr>
        <w:pStyle w:val="Heading2"/>
      </w:pPr>
      <w:r>
        <w:t xml:space="preserve">Executive Summary: Sales Performance in Ankara Market</w:t>
      </w:r>
    </w:p>
    <w:p>
      <w:pPr>
        <w:pStyle w:val="FirstParagraph"/>
      </w:pPr>
      <w:r>
        <w:t xml:space="preserve">The 2023 fiscal year demonstrated robust growth across our Ankara operations, achieving a 17.5% increase in sales revenue compared to the previous period. This success was underpinned by strong performance in both B2B and retail segments, particularly within Ankara's expanding technology and manufacturing sectors. However, sustainable growth hinges on meticulous financial oversight – an area where our Accountant has delivered exceptional value. Through rigorous daily reconciliation of sales transactions against Turkish VAT (KDV) requirements and precise monthly reporting, the Accountant ensured 100% compliance with Turkey's latest tax legislation (Law No. 6851), preventing potential penalties that could have eroded projected profits by an estimated 8-12%. This report highlights how the Accountant's specialized knowledge of Ankara-specific business regulations transformed raw sales data into actionable strategic intelligence.</w:t>
      </w:r>
    </w:p>
    <w:bookmarkEnd w:id="20"/>
    <w:bookmarkStart w:id="21" w:name="X9d8c7557ad75e4d0d1b49ddcae4f6b66684a81a"/>
    <w:p>
      <w:pPr>
        <w:pStyle w:val="Heading2"/>
      </w:pPr>
      <w:r>
        <w:t xml:space="preserve">The Accountant's Central Role in Sales Operations</w:t>
      </w:r>
    </w:p>
    <w:p>
      <w:pPr>
        <w:pStyle w:val="FirstParagraph"/>
      </w:pPr>
      <w:r>
        <w:t xml:space="preserve">Our Accountant functions as more than a financial clerk; they are the operational backbone for all sales activities in Turkey Ankara. Every single sale transaction – from the initial quote to final delivery – requires meticulous documentation that aligns with Turkish Commercial Code (TCC) Article 253 and VAT regulations. The Accountant implements a dual verification system: first, confirming sales order accuracy against inventory records; second, validating pricing structures against Turkey's Anti-Competitive Practices Law. This process reduces discrepancies by 94% compared to industry averages in Ankara.</w:t>
      </w:r>
    </w:p>
    <w:p>
      <w:pPr>
        <w:pStyle w:val="BodyText"/>
      </w:pPr>
      <w:r>
        <w:t xml:space="preserve">Crucially, the Accountant manages all tax-related aspects of sales operations. For instance, they correctly applied Turkey's reduced VAT rates (1% for certain industrial goods) on over 12,000 transactions within Ankara's manufacturing districts last quarter, directly increasing our competitive pricing advantage. They also proactively identified a new customs tariff classification for imported components used in our sales contracts – saving approximately 387,500 TRY annually in duties. This level of expertise isn't merely technical; it requires deep understanding of Ankara's local business culture where relationships often influence financial terms.</w:t>
      </w:r>
    </w:p>
    <w:p>
      <w:pPr>
        <w:pStyle w:val="BodyText"/>
      </w:pPr>
      <w:r>
        <w:t xml:space="preserve">Moreover, the Accountant generates customized sales analytics reports that directly inform our Ankara sales team. These include regional performance dashboards showing how specific neighborhoods (like Çankaya or Kızılay) respond to pricing strategies, and real-time inventory-sales correlation data. During Q3 2023, this enabled targeted promotions in Ankara's emerging business parks (such as Gazişehir), boosting localized sales by 22% within three weeks – a result directly attributed to the Accountant's data-driven insights.</w:t>
      </w:r>
    </w:p>
    <w:bookmarkEnd w:id="21"/>
    <w:bookmarkStart w:id="22" w:name="X8ee41f3d264e9d21e3a3d3d3d49c64b63ace3e3"/>
    <w:p>
      <w:pPr>
        <w:pStyle w:val="Heading2"/>
      </w:pPr>
      <w:r>
        <w:t xml:space="preserve">Compliance and Local Regulatory Navigation in Turkey Ankara</w:t>
      </w:r>
    </w:p>
    <w:p>
      <w:pPr>
        <w:pStyle w:val="FirstParagraph"/>
      </w:pPr>
      <w:r>
        <w:t xml:space="preserve">Navigating Turkey's complex financial regulatory environment demands specialized expertise. The Accountant maintains constant vigilance regarding updates from the Turkish Statistical Institute (TÜİK) and Ankara Tax Office directives, particularly concerning new reporting requirements for foreign-owned entities under the Foreign Investment Law (No. 4875). For example, they successfully implemented a revised electronic invoicing system compliant with Turkey's e-Invoice System (e-Fatura), which reduced invoice processing time by 65% – a critical factor given Ankara's strict compliance deadlines.</w:t>
      </w:r>
    </w:p>
    <w:p>
      <w:pPr>
        <w:pStyle w:val="BodyText"/>
      </w:pPr>
      <w:r>
        <w:t xml:space="preserve">Recent challenges included adapting to Turkey's new Corporate Tax Law amendments affecting sales-based deductions. The Accountant conducted comprehensive staff training sessions across our Ankara office, explaining how the changes impacted commission structures and profit margins. This prevented potential revenue leakage during the transition period and ensured 100% accurate tax filings for all sales transactions throughout Ankara, maintaining our company's excellent compliance rating with the Turkish Revenue Administration.</w:t>
      </w:r>
    </w:p>
    <w:bookmarkEnd w:id="22"/>
    <w:bookmarkStart w:id="23" w:name="Xd2e64d553534ceb55e6c1b01492a48910274f0c"/>
    <w:p>
      <w:pPr>
        <w:pStyle w:val="Heading2"/>
      </w:pPr>
      <w:r>
        <w:t xml:space="preserve">Strategic Recommendations from Sales Report Analysis</w:t>
      </w:r>
    </w:p>
    <w:p>
      <w:pPr>
        <w:pStyle w:val="FirstParagraph"/>
      </w:pPr>
      <w:r>
        <w:t xml:space="preserve">Based on comprehensive data analysis provided by our Accountant, we propose three strategic initiatives for 2024:</w:t>
      </w:r>
    </w:p>
    <w:p>
      <w:pPr>
        <w:numPr>
          <w:ilvl w:val="0"/>
          <w:numId w:val="1001"/>
        </w:numPr>
        <w:pStyle w:val="Compact"/>
      </w:pPr>
      <w:r>
        <w:rPr>
          <w:bCs/>
          <w:b/>
        </w:rPr>
        <w:t xml:space="preserve">Integrated CRM-ERP System Upgrade:</w:t>
      </w:r>
      <w:r>
        <w:t xml:space="preserve"> </w:t>
      </w:r>
      <w:r>
        <w:t xml:space="preserve">Implement a single platform linking sales pipelines directly to accounting functions. This would eliminate duplicate data entry (saving approximately 15 hours weekly for the Ankara Accountant) and provide real-time profit margin visibility on every sale.</w:t>
      </w:r>
    </w:p>
    <w:p>
      <w:pPr>
        <w:numPr>
          <w:ilvl w:val="0"/>
          <w:numId w:val="1001"/>
        </w:numPr>
        <w:pStyle w:val="Compact"/>
      </w:pPr>
      <w:r>
        <w:rPr>
          <w:bCs/>
          <w:b/>
        </w:rPr>
        <w:t xml:space="preserve">Ankara-Specific Tax Optimization Workshops:</w:t>
      </w:r>
      <w:r>
        <w:t xml:space="preserve"> </w:t>
      </w:r>
      <w:r>
        <w:t xml:space="preserve">Partner with local Turkish tax advisors to create quarterly workshops for sales teams, focusing on Ankara's unique VAT exemptions in industrial zones (e.g., Karşıyaka Free Zone benefits).</w:t>
      </w:r>
    </w:p>
    <w:p>
      <w:pPr>
        <w:numPr>
          <w:ilvl w:val="0"/>
          <w:numId w:val="1001"/>
        </w:numPr>
        <w:pStyle w:val="Compact"/>
      </w:pPr>
      <w:r>
        <w:rPr>
          <w:bCs/>
          <w:b/>
        </w:rPr>
        <w:t xml:space="preserve">Sales-Driven Financial KPIs:</w:t>
      </w:r>
      <w:r>
        <w:t xml:space="preserve"> </w:t>
      </w:r>
      <w:r>
        <w:t xml:space="preserve">Develop new metrics where the Accountant collaborates with sales managers to track "Cost of Sales per Customer Segment" – directly linking financial performance to sales strategy effectiveness in Ankara's diverse market.</w:t>
      </w:r>
    </w:p>
    <w:bookmarkEnd w:id="23"/>
    <w:bookmarkStart w:id="24" w:name="X723158fe6ce5ead8be6ee5001318ea579f9a40d"/>
    <w:p>
      <w:pPr>
        <w:pStyle w:val="Heading2"/>
      </w:pPr>
      <w:r>
        <w:t xml:space="preserve">Conclusion: The Indispensable Accountant in Turkey Ankara's Economy</w:t>
      </w:r>
    </w:p>
    <w:p>
      <w:pPr>
        <w:pStyle w:val="FirstParagraph"/>
      </w:pPr>
      <w:r>
        <w:t xml:space="preserve">This Sales Report unequivocally demonstrates that the Accountant is not merely a support function but a strategic asset for our business success in Turkey Ankara. Their mastery of local financial regulations, commitment to accuracy, and ability to transform sales data into growth opportunities have directly contributed to our 17.5% revenue increase while ensuring full compliance with Turkish law. In an economic climate marked by inflationary pressures and regulatory complexity in Ankara's bustling market – where businesses face significant challenges in maintaining transparent financial operations – the Accountant's role has proven indispensable.</w:t>
      </w:r>
    </w:p>
    <w:p>
      <w:pPr>
        <w:pStyle w:val="BodyText"/>
      </w:pPr>
      <w:r>
        <w:t xml:space="preserve">As we expand operations across Turkey, our commitment to excellence in accounting practices within Ankara remains paramount. This Sales Report affirms that investing in a highly skilled local Accountant who understands both global accounting standards and Ankara's unique business ecosystem yields measurable returns in sales growth, compliance security, and strategic agility. We commend the Accountant's outstanding contributions and recommend this model be replicated across all Turkish operations to maximize sales potential while adhering to national financial obligations.</w:t>
      </w:r>
    </w:p>
    <w:p>
      <w:pPr>
        <w:pStyle w:val="BodyText"/>
      </w:pPr>
      <w:r>
        <w:rPr>
          <w:iCs/>
          <w:i/>
        </w:rPr>
        <w:t xml:space="preserve">Prepared by: Finance &amp; Sales Strategy Department</w:t>
      </w:r>
      <w:r>
        <w:br/>
      </w:r>
      <w:r>
        <w:rPr>
          <w:iCs/>
          <w:i/>
        </w:rPr>
        <w:t xml:space="preserve">Date: October 26, 2023</w:t>
      </w:r>
      <w:r>
        <w:br/>
      </w:r>
      <w:r>
        <w:rPr>
          <w:iCs/>
          <w:i/>
        </w:rPr>
        <w:t xml:space="preserve">For Distribution: Management, Ankara Office Leadership, and Turkey Regulatory Compliance Team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Accountant Performance Analysis in Ankara, Turkey</dc:title>
  <dc:creator/>
  <dc:language>en</dc:language>
  <cp:keywords/>
  <dcterms:created xsi:type="dcterms:W3CDTF">2026-07-23T16:00:17Z</dcterms:created>
  <dcterms:modified xsi:type="dcterms:W3CDTF">2026-07-23T16:00:17Z</dcterms:modified>
</cp:coreProperties>
</file>

<file path=docProps/custom.xml><?xml version="1.0" encoding="utf-8"?>
<Properties xmlns="http://schemas.openxmlformats.org/officeDocument/2006/custom-properties" xmlns:vt="http://schemas.openxmlformats.org/officeDocument/2006/docPropsVTypes"/>
</file>