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60bdf8a6254d21572f31f6db7dc4b050a2abd92"/>
    <w:p>
      <w:pPr>
        <w:pStyle w:val="Heading1"/>
      </w:pPr>
      <w:r>
        <w:t xml:space="preserve">Sales Report for Accountant Services in United Kingdom Manchester</w:t>
      </w:r>
    </w:p>
    <w:p>
      <w:pPr>
        <w:pStyle w:val="FirstParagraph"/>
      </w:pPr>
      <w:r>
        <w:t xml:space="preserve">Prepared for Manchester Business Chamber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Accountant services across United Kingdom Manchester during the third quarter of 2023. As a leading financial consultancy firm operating from Manchester's business district, we have achieved a remarkable 18.7% year-on-year growth in client acquisition and service revenue, significantly outperforming regional averages. The report underscores how strategic adaptation to Manchester's evolving economic landscape has positioned our Accountant team as an indispensable partner for local businesses navigating post-pandemic recovery and UK regulatory changes.</w:t>
      </w:r>
    </w:p>
    <w:bookmarkEnd w:id="20"/>
    <w:bookmarkStart w:id="21" w:name="X70119b0daa09a8736df799818548180ee9e9a5a"/>
    <w:p>
      <w:pPr>
        <w:pStyle w:val="Heading2"/>
      </w:pPr>
      <w:r>
        <w:t xml:space="preserve">Market Context in United Kingdom Manchester</w:t>
      </w:r>
    </w:p>
    <w:p>
      <w:pPr>
        <w:pStyle w:val="FirstParagraph"/>
      </w:pPr>
      <w:r>
        <w:t xml:space="preserve">Manchester's economy has demonstrated robust resilience, with the Greater Manchester region contributing £70.3 billion annually to the UK GDP (ONS, Q2 2023). As an Accountant serving this dynamic market, we recognize that local businesses—from family-run retailers in Ancoats to tech startups in MediaCity—face unique challenges including VAT restructuring under new UK tax policies and complex payroll regulations following Brexit. This Sales Report reveals how our Manchester-based Accountant team has transformed these challenges into growth opportunities through hyper-localized financial solutions.</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 Revenue (Manchester)</w:t>
      </w:r>
    </w:p>
    <w:p>
      <w:pPr>
        <w:pStyle w:val="BodyText"/>
      </w:pPr>
      <w:r>
        <w:t xml:space="preserve">£1,428,500</w:t>
      </w:r>
    </w:p>
    <w:p>
      <w:pPr>
        <w:pStyle w:val="BodyText"/>
      </w:pPr>
      <w:r>
        <w:t xml:space="preserve">£1,203,750</w:t>
      </w:r>
    </w:p>
    <w:p>
      <w:pPr>
        <w:pStyle w:val="BodyText"/>
      </w:pPr>
      <w:r>
        <w:t xml:space="preserve">+18.7%</w:t>
      </w:r>
    </w:p>
    <w:p>
      <w:pPr>
        <w:pStyle w:val="BodyText"/>
      </w:pPr>
      <w:r>
        <w:t xml:space="preserve">New Client Acquisition (Manchester)</w:t>
      </w:r>
    </w:p>
    <w:p>
      <w:pPr>
        <w:pStyle w:val="BodyText"/>
      </w:pPr>
      <w:r>
        <w:t xml:space="preserve">47 clients</w:t>
      </w:r>
    </w:p>
    <w:p>
      <w:pPr>
        <w:pStyle w:val="BodyText"/>
      </w:pPr>
      <w:r>
        <w:t xml:space="preserve">32 clients</w:t>
      </w:r>
    </w:p>
    <w:p>
      <w:pPr>
        <w:pStyle w:val="BodyText"/>
      </w:pPr>
      <w:r>
        <w:t xml:space="preserve">+46.9%</w:t>
      </w:r>
    </w:p>
    <w:p>
      <w:pPr>
        <w:pStyle w:val="BodyText"/>
      </w:pPr>
      <w:r>
        <w:t xml:space="preserve">Sales Conversion Rate</w:t>
      </w:r>
    </w:p>
    <w:p>
      <w:pPr>
        <w:pStyle w:val="BodyText"/>
      </w:pPr>
      <w:r>
        <w:t xml:space="preserve">38.2%</w:t>
      </w:r>
    </w:p>
    <w:p>
      <w:pPr>
        <w:pStyle w:val="BodyText"/>
      </w:pPr>
      <w:r>
        <w:t xml:space="preserve">31.7%</w:t>
      </w:r>
    </w:p>
    <w:p>
      <w:pPr>
        <w:pStyle w:val="BodyText"/>
      </w:pPr>
      <w:r>
        <w:t xml:space="preserve">+6.5pp</w:t>
      </w:r>
    </w:p>
    <w:p>
      <w:pPr>
        <w:pStyle w:val="BodyText"/>
      </w:pPr>
      <w:r>
        <w:t xml:space="preserve">Client Retention Rate (Manchester)</w:t>
      </w:r>
    </w:p>
    <w:p>
      <w:pPr>
        <w:pStyle w:val="BodyText"/>
      </w:pPr>
      <w:r>
        <w:t xml:space="preserve">92.4%</w:t>
      </w:r>
    </w:p>
    <w:p>
      <w:pPr>
        <w:pStyle w:val="BodyText"/>
      </w:pPr>
      <w:r>
        <w:t xml:space="preserve">87.1%</w:t>
      </w:r>
    </w:p>
    <w:p>
      <w:pPr>
        <w:pStyle w:val="BodyText"/>
      </w:pPr>
      <w:r>
        <w:t xml:space="preserve">+5.3pp</w:t>
      </w:r>
    </w:p>
    <w:bookmarkEnd w:id="22"/>
    <w:bookmarkStart w:id="23" w:name="Xed13bf955ef4ae1dfaa8e9932ed5ba9c84718c1"/>
    <w:p>
      <w:pPr>
        <w:pStyle w:val="Heading2"/>
      </w:pPr>
      <w:r>
        <w:t xml:space="preserve">Sector-Specific Sales Analysis in Manchester</w:t>
      </w:r>
    </w:p>
    <w:p>
      <w:pPr>
        <w:pStyle w:val="FirstParagraph"/>
      </w:pPr>
      <w:r>
        <w:t xml:space="preserve">Our Accountant services have shown exceptional penetration across Manchester's key economic sectors. The retail sector (including our flagship client, a multi-site boutique chain in Chorlton) contributed 32% of total revenue through streamlined VAT compliance solutions. Manufacturing clients (particularly those near Trafford Park) drove 28% of growth with payroll automation services addressing UK National Minimum Wage increases. Crucially, professional services firms (accounting for 19% of new clients) demonstrated high demand for our 'Tax Efficiency Framework'—a Manchester-specific service designed for UK-wide compliance with HMRC's Making Tax Digital initiative.</w:t>
      </w:r>
    </w:p>
    <w:bookmarkEnd w:id="23"/>
    <w:bookmarkStart w:id="24" w:name="Xa7d4b80c7bdd58a893ef01be472de30e50c584f"/>
    <w:p>
      <w:pPr>
        <w:pStyle w:val="Heading2"/>
      </w:pPr>
      <w:r>
        <w:t xml:space="preserve">Strategic Initiatives Driving Sales Success</w:t>
      </w:r>
    </w:p>
    <w:p>
      <w:pPr>
        <w:pStyle w:val="FirstParagraph"/>
      </w:pPr>
      <w:r>
        <w:t xml:space="preserve">What sets our Manchester Accountant team apart is our localized approach. Unlike national firms, we've embedded ourselves in Manchester's business ecosystem through:</w:t>
      </w:r>
    </w:p>
    <w:p>
      <w:pPr>
        <w:numPr>
          <w:ilvl w:val="0"/>
          <w:numId w:val="1001"/>
        </w:numPr>
        <w:pStyle w:val="Compact"/>
      </w:pPr>
      <w:r>
        <w:rPr>
          <w:bCs/>
          <w:b/>
        </w:rPr>
        <w:t xml:space="preserve">Manchester Business Breakfast Series:</w:t>
      </w:r>
      <w:r>
        <w:t xml:space="preserve"> </w:t>
      </w:r>
      <w:r>
        <w:t xml:space="preserve">Quarterly networking events at the Imperial War Museum that generated 14 new leads per session, directly contributing to our Q3 sales pipeline.</w:t>
      </w:r>
    </w:p>
    <w:p>
      <w:pPr>
        <w:numPr>
          <w:ilvl w:val="0"/>
          <w:numId w:val="1001"/>
        </w:numPr>
        <w:pStyle w:val="Compact"/>
      </w:pPr>
      <w:r>
        <w:rPr>
          <w:bCs/>
          <w:b/>
        </w:rPr>
        <w:t xml:space="preserve">Council Collaboration Program:</w:t>
      </w:r>
      <w:r>
        <w:t xml:space="preserve"> </w:t>
      </w:r>
      <w:r>
        <w:t xml:space="preserve">Partnership with Manchester City Council's 'Business Growth Hub' to provide free tax clinics for SMEs—resulting in 22 high-value referrals.</w:t>
      </w:r>
    </w:p>
    <w:p>
      <w:pPr>
        <w:numPr>
          <w:ilvl w:val="0"/>
          <w:numId w:val="1001"/>
        </w:numPr>
        <w:pStyle w:val="Compact"/>
      </w:pPr>
      <w:r>
        <w:rPr>
          <w:bCs/>
          <w:b/>
        </w:rPr>
        <w:t xml:space="preserve">Post-Brexit Compliance Toolkit:</w:t>
      </w:r>
      <w:r>
        <w:t xml:space="preserve"> </w:t>
      </w:r>
      <w:r>
        <w:t xml:space="preserve">A bespoke digital resource developed specifically for Manchester businesses trading with EU partners, adopted by 37% of new clients this quarter.</w:t>
      </w:r>
    </w:p>
    <w:bookmarkEnd w:id="24"/>
    <w:bookmarkStart w:id="25" w:name="Xfbe8d38d8860affe8f4d527109f4db7857c7152"/>
    <w:p>
      <w:pPr>
        <w:pStyle w:val="Heading2"/>
      </w:pPr>
      <w:r>
        <w:t xml:space="preserve">Client Testimonials from United Kingdom Manchester</w:t>
      </w:r>
    </w:p>
    <w:p>
      <w:pPr>
        <w:pStyle w:val="BlockText"/>
      </w:pPr>
      <w:r>
        <w:t xml:space="preserve">"As a Manchester-based brewery, our Accountant team didn't just handle taxes—they identified £48,000 in savings through HMRC's new R&amp;D relief for manufacturing. Their understanding of Manchester's local business grants was invaluable." –</w:t>
      </w:r>
      <w:r>
        <w:t xml:space="preserve"> </w:t>
      </w:r>
      <w:r>
        <w:rPr>
          <w:iCs/>
          <w:i/>
        </w:rPr>
        <w:t xml:space="preserve">Emma Carter, Finance Director, Wharf Street Brewing Co.</w:t>
      </w:r>
    </w:p>
    <w:p>
      <w:pPr>
        <w:pStyle w:val="BlockText"/>
      </w:pPr>
      <w:r>
        <w:t xml:space="preserve">"The Manchester-specific tax calendar they provided helped us avoid £12,300 in penalties during the VAT return deadline. This is exactly why we chose a local Accountant." –</w:t>
      </w:r>
      <w:r>
        <w:t xml:space="preserve"> </w:t>
      </w:r>
      <w:r>
        <w:rPr>
          <w:iCs/>
          <w:i/>
        </w:rPr>
        <w:t xml:space="preserve">David Mahmood, Owner of Mahi &amp; Sons (Prestwich Retail)</w:t>
      </w:r>
    </w:p>
    <w:bookmarkEnd w:id="25"/>
    <w:bookmarkStart w:id="26" w:name="X3cd26aab1b8645063220672b3a6ada4fd62495d"/>
    <w:p>
      <w:pPr>
        <w:pStyle w:val="Heading2"/>
      </w:pPr>
      <w:r>
        <w:t xml:space="preserve">Challenges and Adaptations in United Kingdom Manchester Market</w:t>
      </w:r>
    </w:p>
    <w:p>
      <w:pPr>
        <w:pStyle w:val="FirstParagraph"/>
      </w:pPr>
      <w:r>
        <w:t xml:space="preserve">Despite strong growth, our Accountant services faced unique Manchester challenges. The 15% increase in local business closures (ONS data) required our team to pivot from standard packages to 'Survival &amp; Recovery' bundles with emergency cash flow analysis. We also navigated Manchester's new Business Improvement District (BID) tax structure by developing a dedicated compliance module—resulting in zero client penalties during the transition period. This agile response directly contributed to our 92.4% retention rate, proving that market-specific expertise is non-negotiable for any Accountant operating in United Kingdom Manchester.</w:t>
      </w:r>
    </w:p>
    <w:bookmarkEnd w:id="26"/>
    <w:bookmarkStart w:id="27" w:name="Xedb13697a2e41996c20f28cc4e36c551d047c33"/>
    <w:p>
      <w:pPr>
        <w:pStyle w:val="Heading2"/>
      </w:pPr>
      <w:r>
        <w:t xml:space="preserve">Future Outlook and Strategic Recommendations</w:t>
      </w:r>
    </w:p>
    <w:p>
      <w:pPr>
        <w:pStyle w:val="FirstParagraph"/>
      </w:pPr>
      <w:r>
        <w:t xml:space="preserve">Based on this Sales Report, we project 20% revenue growth for Manchester operations by Q1 2024. Key priorities include:</w:t>
      </w:r>
    </w:p>
    <w:p>
      <w:pPr>
        <w:numPr>
          <w:ilvl w:val="0"/>
          <w:numId w:val="1002"/>
        </w:numPr>
        <w:pStyle w:val="Compact"/>
      </w:pPr>
      <w:r>
        <w:rPr>
          <w:bCs/>
          <w:b/>
        </w:rPr>
        <w:t xml:space="preserve">Expanding the 'Manchester Growth Accelerator' program</w:t>
      </w:r>
      <w:r>
        <w:t xml:space="preserve"> </w:t>
      </w:r>
      <w:r>
        <w:t xml:space="preserve">for SMEs targeting the city's new green economy initiatives (e.g., City Centre Low Emission Zone compliance)</w:t>
      </w:r>
    </w:p>
    <w:p>
      <w:pPr>
        <w:numPr>
          <w:ilvl w:val="0"/>
          <w:numId w:val="1002"/>
        </w:numPr>
        <w:pStyle w:val="Compact"/>
      </w:pPr>
      <w:r>
        <w:rPr>
          <w:bCs/>
          <w:b/>
        </w:rPr>
        <w:t xml:space="preserve">Developing AI-driven cash flow forecasting tools</w:t>
      </w:r>
      <w:r>
        <w:t xml:space="preserve"> </w:t>
      </w:r>
      <w:r>
        <w:t xml:space="preserve">specifically calibrated for Manchester's seasonal business cycles (e.g., summer tourism spikes, winter retail periods)</w:t>
      </w:r>
    </w:p>
    <w:p>
      <w:pPr>
        <w:numPr>
          <w:ilvl w:val="0"/>
          <w:numId w:val="1002"/>
        </w:numPr>
        <w:pStyle w:val="Compact"/>
      </w:pPr>
      <w:r>
        <w:rPr>
          <w:bCs/>
          <w:b/>
        </w:rPr>
        <w:t xml:space="preserve">Partnering with Manchester Metropolitan University</w:t>
      </w:r>
      <w:r>
        <w:t xml:space="preserve"> </w:t>
      </w:r>
      <w:r>
        <w:t xml:space="preserve">to create a certified 'Local Business Finance' course, positioning our Accountant team as educational leaders in the United Kingdom marketplace.</w:t>
      </w:r>
    </w:p>
    <w:bookmarkEnd w:id="27"/>
    <w:bookmarkStart w:id="28" w:name="conclusion"/>
    <w:p>
      <w:pPr>
        <w:pStyle w:val="Heading2"/>
      </w:pPr>
      <w:r>
        <w:t xml:space="preserve">Conclusion</w:t>
      </w:r>
    </w:p>
    <w:p>
      <w:pPr>
        <w:pStyle w:val="FirstParagraph"/>
      </w:pPr>
      <w:r>
        <w:t xml:space="preserve">This Sales Report confirms that specialized Accountant expertise is not merely beneficial but essential for business success in United Kingdom Manchester. Our Q3 performance demonstrates that when financial services are deeply rooted in local economic realities—rather than generic UK models—the value proposition becomes undeniable. As Manchester continues to evolve as a global city, our Accountant team's ability to translate complex tax regulations into tangible business outcomes will remain the cornerstone of our sales success.</w:t>
      </w:r>
    </w:p>
    <w:p>
      <w:pPr>
        <w:pStyle w:val="BodyText"/>
      </w:pPr>
      <w:r>
        <w:t xml:space="preserve">"In Manchester's competitive marketplace, an Accountant who understands the city isn't just a service provider—they're your strategic growth partner." –</w:t>
      </w:r>
      <w:r>
        <w:t xml:space="preserve"> </w:t>
      </w:r>
      <w:r>
        <w:rPr>
          <w:iCs/>
          <w:i/>
        </w:rPr>
        <w:t xml:space="preserve">James Whitaker, Director of Operations</w:t>
      </w:r>
    </w:p>
    <w:p>
      <w:pPr>
        <w:pStyle w:val="BodyText"/>
      </w:pPr>
      <w:r>
        <w:t xml:space="preserve">Prepared by Manchester Finance Partners | 123 Piccadilly, Manchester M1 5JL</w:t>
      </w:r>
      <w:r>
        <w:br/>
      </w:r>
      <w:r>
        <w:t xml:space="preserve">Registered in England &amp; Wales (Company No. 9876543) | VAT Reg. No. GB 123456789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 Services in United Kingdom Manchester</dc:title>
  <dc:creator/>
  <dc:language>en</dc:language>
  <cp:keywords/>
  <dcterms:created xsi:type="dcterms:W3CDTF">2026-07-23T23:24:52Z</dcterms:created>
  <dcterms:modified xsi:type="dcterms:W3CDTF">2026-07-23T23:24:52Z</dcterms:modified>
</cp:coreProperties>
</file>

<file path=docProps/custom.xml><?xml version="1.0" encoding="utf-8"?>
<Properties xmlns="http://schemas.openxmlformats.org/officeDocument/2006/custom-properties" xmlns:vt="http://schemas.openxmlformats.org/officeDocument/2006/docPropsVTypes"/>
</file>