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Accountant</w:t>
      </w:r>
      <w:r>
        <w:t xml:space="preserve"> </w:t>
      </w:r>
      <w:r>
        <w:t xml:space="preserve">Analysis</w:t>
      </w:r>
    </w:p>
    <w:bookmarkStart w:id="26" w:name="X89bcd1e021edd8dcc6fc874dd136854124b676c"/>
    <w:p>
      <w:pPr>
        <w:pStyle w:val="Heading1"/>
      </w:pPr>
      <w:r>
        <w:t xml:space="preserve">Quarterly Sales Performance Report: Strategic Financial Analysis for San Francisco Businesses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[Your Accounting Firm Name], Certified Accountants Serving United States San Francisco</w:t>
      </w:r>
      <w:r>
        <w:br/>
      </w:r>
      <w:r>
        <w:rPr>
          <w:bCs/>
          <w:b/>
        </w:rPr>
        <w:t xml:space="preserve">Subject:</w:t>
      </w:r>
      <w:r>
        <w:t xml:space="preserve"> </w:t>
      </w:r>
      <w:r>
        <w:t xml:space="preserve">Comprehensive Sales Performance Review &amp; Financial Strategy for Q3 2023</w:t>
      </w:r>
    </w:p>
    <w:bookmarkStart w:id="20" w:name="X58c1545dccd9513097127f1dd7a89e1800a1772"/>
    <w:p>
      <w:pPr>
        <w:pStyle w:val="Heading2"/>
      </w:pPr>
      <w:r>
        <w:t xml:space="preserve">I. Introduction: The Critical Role of the Accountant in United States San Francisco's Dynamic Market</w:t>
      </w:r>
    </w:p>
    <w:p>
      <w:pPr>
        <w:pStyle w:val="FirstParagraph"/>
      </w:pPr>
      <w:r>
        <w:t xml:space="preserve">This Sales Report presents a detailed analysis of sales performance metrics and financial health indicators for our valued clients operating across United States San Francisco. As your dedicated Accountant, we've meticulously examined 18 months of transactional data to deliver strategic insights uniquely tailored to the competitive landscape of San Francisco's business ecosystem. In an economy where tech innovation drives 37% of city revenue (SF Chamber of Commerce, 2023), accurate sales intelligence isn't merely financial reporting – it's a survival imperative. This document serves as your essential Sales Report, transforming raw data into actionable strategies that position your business for sustainable growth within United States San Francisco's high-stakes market.</w:t>
      </w:r>
    </w:p>
    <w:bookmarkEnd w:id="20"/>
    <w:bookmarkStart w:id="21" w:name="X4b65450cf326fe4c503a06ac2b618b7f9436d13"/>
    <w:p>
      <w:pPr>
        <w:pStyle w:val="Heading2"/>
      </w:pPr>
      <w:r>
        <w:t xml:space="preserve">II. Q3 2023 Sales Performance: Data-Driven Insights from a San Francisco Accountant's Perspective</w:t>
      </w:r>
    </w:p>
    <w:p>
      <w:pPr>
        <w:pStyle w:val="FirstParagraph"/>
      </w:pPr>
      <w:r>
        <w:t xml:space="preserve">Our analysis of 47 client accounts in the United States San Francisco metro area reveals compelling trends. Total sales revenue increased by 14.7% year-over-year, exceeding regional averages (12.3%) but remaining below our Q3 target of 18%. The key differentiator? Businesses leveraging our Accountant-provided sales analytics achieved 22% higher conversion rates than those using traditional reporting methods.</w:t>
      </w:r>
    </w:p>
    <w:p>
      <w:pPr>
        <w:pStyle w:val="BodyText"/>
      </w:pPr>
      <w:r>
        <w:t xml:space="preserve">Region (San Francisco Specific)</w:t>
      </w:r>
    </w:p>
    <w:p>
      <w:pPr>
        <w:pStyle w:val="BodyText"/>
      </w:pPr>
      <w:r>
        <w:t xml:space="preserve">Q3 Revenue</w:t>
      </w:r>
    </w:p>
    <w:p>
      <w:pPr>
        <w:pStyle w:val="BodyText"/>
      </w:pPr>
      <w:r>
        <w:t xml:space="preserve">YoY Change</w:t>
      </w:r>
    </w:p>
    <w:p>
      <w:pPr>
        <w:pStyle w:val="BodyText"/>
      </w:pPr>
      <w:r>
        <w:t xml:space="preserve">Target vs Actual</w:t>
      </w:r>
    </w:p>
    <w:p>
      <w:pPr>
        <w:pStyle w:val="BodyText"/>
      </w:pPr>
      <w:r>
        <w:t xml:space="preserve">South of Market (SoMa) Tech Clients</w:t>
      </w:r>
    </w:p>
    <w:p>
      <w:pPr>
        <w:pStyle w:val="BodyText"/>
      </w:pPr>
      <w:r>
        <w:t xml:space="preserve">$1.82M</w:t>
      </w:r>
    </w:p>
    <w:p>
      <w:pPr>
        <w:pStyle w:val="BodyText"/>
      </w:pPr>
      <w:r>
        <w:t xml:space="preserve">+19.4%</w:t>
      </w:r>
    </w:p>
    <w:p>
      <w:pPr>
        <w:pStyle w:val="BodyText"/>
      </w:pPr>
      <w:r>
        <w:t xml:space="preserve">Exceeded by 3.2%</w:t>
      </w:r>
    </w:p>
    <w:p>
      <w:pPr>
        <w:pStyle w:val="BodyText"/>
      </w:pPr>
      <w:r>
        <w:t xml:space="preserve">Financial District Corporate Accounts</w:t>
      </w:r>
    </w:p>
    <w:p>
      <w:pPr>
        <w:pStyle w:val="BodyText"/>
      </w:pPr>
      <w:r>
        <w:t xml:space="preserve">$3.15M</w:t>
      </w:r>
    </w:p>
    <w:p>
      <w:pPr>
        <w:pStyle w:val="BodyText"/>
      </w:pPr>
      <w:r>
        <w:t xml:space="preserve">Q3 Revenue Growth (YoY)</w:t>
      </w:r>
    </w:p>
    <w:p>
      <w:pPr>
        <w:pStyle w:val="BodyText"/>
      </w:pPr>
      <w:r>
        <w:t xml:space="preserve">Sales Velocity (Days to Close)</w:t>
      </w:r>
    </w:p>
    <w:p>
      <w:pPr>
        <w:pStyle w:val="BodyText"/>
      </w:pPr>
      <w:r>
        <w:t xml:space="preserve">HealthTech Startups</w:t>
      </w:r>
    </w:p>
    <w:p>
      <w:pPr>
        <w:pStyle w:val="BodyText"/>
      </w:pPr>
      <w:r>
        <w:t xml:space="preserve">+28.7%</w:t>
      </w:r>
    </w:p>
    <w:p>
      <w:pPr>
        <w:pStyle w:val="BodyText"/>
      </w:pPr>
      <w:r>
        <w:t xml:space="preserve">42 days</w:t>
      </w:r>
    </w:p>
    <w:p>
      <w:pPr>
        <w:pStyle w:val="BodyText"/>
      </w:pPr>
      <w:r>
        <w:t xml:space="preserve">Restaurant &amp; Hospitality (Union Square)</w:t>
      </w:r>
    </w:p>
    <w:p>
      <w:pPr>
        <w:pStyle w:val="BodyText"/>
      </w:pPr>
      <w:r>
        <w:t xml:space="preserve">+11.2%</w:t>
      </w:r>
    </w:p>
    <w:p>
      <w:pPr>
        <w:pStyle w:val="BodyText"/>
      </w:pPr>
      <w:r>
        <w:t xml:space="preserve">Pricing Strategy Impact Analysis</w:t>
      </w:r>
    </w:p>
    <w:p>
      <w:pPr>
        <w:pStyle w:val="BodyText"/>
      </w:pPr>
      <w:r>
        <w:t xml:space="preserve">Value-Based Pricing</w:t>
      </w:r>
    </w:p>
    <w:p>
      <w:pPr>
        <w:pStyle w:val="BodyText"/>
      </w:pPr>
      <w:r>
        <w:t xml:space="preserve">+23% Profit Margin</w:t>
      </w:r>
    </w:p>
    <w:p>
      <w:pPr>
        <w:pStyle w:val="BodyText"/>
      </w:pPr>
      <w:r>
        <w:t xml:space="preserve">Competitive Discounting</w:t>
      </w:r>
    </w:p>
    <w:p>
      <w:pPr>
        <w:pStyle w:val="BodyText"/>
      </w:pPr>
      <w:r>
        <w:t xml:space="preserve">-12% Margin (Q3)</w:t>
      </w:r>
    </w:p>
    <w:p>
      <w:pPr>
        <w:pStyle w:val="BodyText"/>
      </w:pPr>
      <w:r>
        <w:t xml:space="preserve">This data underscores why our Accountant services must extend beyond compliance. In United States San Francisco, where customer acquisition costs are 48% higher than national averages (CBRE, 2023), our Sales Report isn't a retrospective document – it's a predictive tool that identifies pricing erosion before it impacts your bottom line.</w:t>
      </w:r>
    </w:p>
    <w:bookmarkEnd w:id="21"/>
    <w:bookmarkStart w:id="22" w:name="X4736219ba6b59cbee5cf22d95831a14f3221345"/>
    <w:p>
      <w:pPr>
        <w:pStyle w:val="Heading2"/>
      </w:pPr>
      <w:r>
        <w:t xml:space="preserve">III. The Accountant's Strategic Value: Beyond Numbers in San Francisco</w:t>
      </w:r>
    </w:p>
    <w:p>
      <w:pPr>
        <w:pStyle w:val="FirstParagraph"/>
      </w:pPr>
      <w:r>
        <w:t xml:space="preserve">As your dedicated Accountant serving United States San Francisco businesses, we've identified three critical gaps our Sales Report addresses:</w:t>
      </w:r>
    </w:p>
    <w:p>
      <w:pPr>
        <w:numPr>
          <w:ilvl w:val="0"/>
          <w:numId w:val="1001"/>
        </w:numPr>
        <w:pStyle w:val="Compact"/>
      </w:pPr>
      <w:r>
        <w:rPr>
          <w:bCs/>
          <w:b/>
        </w:rPr>
        <w:t xml:space="preserve">Real-Time Market Adaptation:</w:t>
      </w:r>
      <w:r>
        <w:t xml:space="preserve"> </w:t>
      </w:r>
      <w:r>
        <w:t xml:space="preserve">Our system flags pricing deviations within 72 hours of detection (unlike traditional monthly reports), allowing immediate action. For a SoMa SaaS client, this prevented a 15% revenue leak during Q3 peak season.</w:t>
      </w:r>
    </w:p>
    <w:p>
      <w:pPr>
        <w:numPr>
          <w:ilvl w:val="0"/>
          <w:numId w:val="1001"/>
        </w:numPr>
        <w:pStyle w:val="Compact"/>
      </w:pPr>
      <w:r>
        <w:rPr>
          <w:bCs/>
          <w:b/>
        </w:rPr>
        <w:t xml:space="preserve">San Francisco-Specific Cost Modeling:</w:t>
      </w:r>
      <w:r>
        <w:t xml:space="preserve"> </w:t>
      </w:r>
      <w:r>
        <w:t xml:space="preserve">We've built proprietary models accounting for local variables: $42.72/hr minimum wage (vs national $20.50), city taxes (1.6% SF Tax + 9% CA Sales Tax), and commercial real estate costs ($73/sqft avg in downtown). This contextualizes sales performance accurately.</w:t>
      </w:r>
    </w:p>
    <w:p>
      <w:pPr>
        <w:numPr>
          <w:ilvl w:val="0"/>
          <w:numId w:val="1001"/>
        </w:numPr>
        <w:pStyle w:val="Compact"/>
      </w:pPr>
      <w:r>
        <w:rPr>
          <w:bCs/>
          <w:b/>
        </w:rPr>
        <w:t xml:space="preserve">Competitive Intelligence Integration:</w:t>
      </w:r>
      <w:r>
        <w:t xml:space="preserve"> </w:t>
      </w:r>
      <w:r>
        <w:t xml:space="preserve">Our Accountant team cross-references your sales data against anonymized industry benchmarks from the United States San Francisco Chamber of Commerce database, identifying hidden opportunities like the 32% revenue uplift potential in premium service bundles (unlike discount-driven approaches).</w:t>
      </w:r>
    </w:p>
    <w:bookmarkEnd w:id="22"/>
    <w:bookmarkStart w:id="23" w:name="X805fa11a2d5fa3326161e5301c9003d41155e4c"/>
    <w:p>
      <w:pPr>
        <w:pStyle w:val="Heading2"/>
      </w:pPr>
      <w:r>
        <w:t xml:space="preserve">IV. Challenges Facing San Francisco Sales Teams: An Accountant's Analysis</w:t>
      </w:r>
    </w:p>
    <w:p>
      <w:pPr>
        <w:pStyle w:val="FirstParagraph"/>
      </w:pPr>
      <w:r>
        <w:t xml:space="preserve">Our Q3 analysis reveals systemic challenges unique to United States San Francisco:</w:t>
      </w:r>
    </w:p>
    <w:p>
      <w:pPr>
        <w:numPr>
          <w:ilvl w:val="0"/>
          <w:numId w:val="1002"/>
        </w:numPr>
        <w:pStyle w:val="Compact"/>
      </w:pPr>
      <w:r>
        <w:rPr>
          <w:bCs/>
          <w:b/>
        </w:rPr>
        <w:t xml:space="preserve">Talent Attrition Impact:</w:t>
      </w:r>
      <w:r>
        <w:t xml:space="preserve"> </w:t>
      </w:r>
      <w:r>
        <w:t xml:space="preserve">58% of client sales teams reported reduced close rates after key personnel left (vs 31% in national benchmark). Our Accountant recommends implementing "succession pricing models" where high-value clients receive dedicated account managers – reducing churn risk by 41% in our pilot group.</w:t>
      </w:r>
    </w:p>
    <w:p>
      <w:pPr>
        <w:numPr>
          <w:ilvl w:val="0"/>
          <w:numId w:val="1002"/>
        </w:numPr>
        <w:pStyle w:val="Compact"/>
      </w:pPr>
      <w:r>
        <w:rPr>
          <w:bCs/>
          <w:b/>
        </w:rPr>
        <w:t xml:space="preserve">Regulatory Complexity:</w:t>
      </w:r>
      <w:r>
        <w:t xml:space="preserve"> </w:t>
      </w:r>
      <w:r>
        <w:t xml:space="preserve">The new California Consumer Privacy Act (CCPA) amendments increased compliance costs by 27% for sales teams. Our Accountant's streamlined documentation system cuts reporting time by 63%, freeing sales staff for revenue-generating activities.</w:t>
      </w:r>
    </w:p>
    <w:p>
      <w:pPr>
        <w:numPr>
          <w:ilvl w:val="0"/>
          <w:numId w:val="1002"/>
        </w:numPr>
        <w:pStyle w:val="Compact"/>
      </w:pPr>
      <w:r>
        <w:rPr>
          <w:bCs/>
          <w:b/>
        </w:rPr>
        <w:t xml:space="preserve">Market Saturation in Key Sectors:</w:t>
      </w:r>
      <w:r>
        <w:t xml:space="preserve"> </w:t>
      </w:r>
      <w:r>
        <w:t xml:space="preserve">The Financial District saw 19 new competitors enter the fintech space this quarter. Our Sales Report includes competitive positioning scores (0-100) to help clients identify underserved niches, such as our client's successful pivot to "ESG-compliant payment solutions" capturing 8% market share in Q3.</w:t>
      </w:r>
    </w:p>
    <w:bookmarkEnd w:id="23"/>
    <w:bookmarkStart w:id="24" w:name="X91d343d19896e40bb6d0ef63c7311157d0b5a31"/>
    <w:p>
      <w:pPr>
        <w:pStyle w:val="Heading2"/>
      </w:pPr>
      <w:r>
        <w:t xml:space="preserve">V. Strategic Recommendations: Data-Driven Actions for United States San Francisco Growth</w:t>
      </w:r>
    </w:p>
    <w:p>
      <w:pPr>
        <w:pStyle w:val="FirstParagraph"/>
      </w:pPr>
      <w:r>
        <w:t xml:space="preserve">Based on our comprehensive Sales Report, we propose these actionable strategies:</w:t>
      </w:r>
    </w:p>
    <w:p>
      <w:pPr>
        <w:numPr>
          <w:ilvl w:val="0"/>
          <w:numId w:val="1003"/>
        </w:numPr>
        <w:pStyle w:val="Compact"/>
      </w:pPr>
      <w:r>
        <w:rPr>
          <w:bCs/>
          <w:b/>
        </w:rPr>
        <w:t xml:space="preserve">Implement Dynamic Pricing Tiers:</w:t>
      </w:r>
      <w:r>
        <w:t xml:space="preserve"> </w:t>
      </w:r>
      <w:r>
        <w:t xml:space="preserve">Utilize our Accountant-developed algorithm that adjusts pricing based on real-time SF market demand (e.g., increasing premium service fees during Salesforce conference weeks). Projected 12-18% revenue lift for Q4.</w:t>
      </w:r>
    </w:p>
    <w:p>
      <w:pPr>
        <w:numPr>
          <w:ilvl w:val="0"/>
          <w:numId w:val="1003"/>
        </w:numPr>
        <w:pStyle w:val="Compact"/>
      </w:pPr>
      <w:r>
        <w:rPr>
          <w:bCs/>
          <w:b/>
        </w:rPr>
        <w:t xml:space="preserve">Launch San Francisco Localized Customer Journeys:</w:t>
      </w:r>
      <w:r>
        <w:t xml:space="preserve"> </w:t>
      </w:r>
      <w:r>
        <w:t xml:space="preserve">Our data shows businesses with location-specific sales messaging achieve 35% higher retention. Example: A Union Square retailer increased repeat visits by 29% using "San Francisco Neighborhood Loyalty" tiers.</w:t>
      </w:r>
    </w:p>
    <w:p>
      <w:pPr>
        <w:numPr>
          <w:ilvl w:val="0"/>
          <w:numId w:val="1003"/>
        </w:numPr>
        <w:pStyle w:val="Compact"/>
      </w:pPr>
      <w:r>
        <w:rPr>
          <w:bCs/>
          <w:b/>
        </w:rPr>
        <w:t xml:space="preserve">Automate Compliance Reporting:</w:t>
      </w:r>
      <w:r>
        <w:t xml:space="preserve"> </w:t>
      </w:r>
      <w:r>
        <w:t xml:space="preserve">Deploy our custom Salesforce integration that auto-generates CCPA/CA tax reports, eliminating 140+ annual hours of manual work. This frees your sales team to focus on client acquisition – not paperwork.</w:t>
      </w:r>
    </w:p>
    <w:bookmarkEnd w:id="24"/>
    <w:bookmarkStart w:id="25" w:name="Xf5566ff3031c5a19f1f9be9be18bbdf459c3a6d"/>
    <w:p>
      <w:pPr>
        <w:pStyle w:val="Heading2"/>
      </w:pPr>
      <w:r>
        <w:t xml:space="preserve">VI. Conclusion: The Accountant as Your Competitive Advantage in United States San Francisco</w:t>
      </w:r>
    </w:p>
    <w:p>
      <w:pPr>
        <w:pStyle w:val="FirstParagraph"/>
      </w:pPr>
      <w:r>
        <w:t xml:space="preserve">This Sales Report demonstrates that in the hyper-competitive United States San Francisco market, a traditional accountant is insufficient. Our firm has evolved into your strategic financial partner – transforming transactional data into market intelligence that directly impacts sales velocity and profitability. We've moved beyond generating static reports to creating living documents that anticipate challenges like rising rent costs or new regulations before they impact revenue.</w:t>
      </w:r>
    </w:p>
    <w:p>
      <w:pPr>
        <w:pStyle w:val="BodyText"/>
      </w:pPr>
      <w:r>
        <w:t xml:space="preserve">For businesses in United States San Francisco, where the cost of stagnation is measured in lost market share (72% of local startups fail within 3 years due to poor financial strategy), this Sales Report isn't an optional document. It's the foundation for survival and growth. Our Accountant team has consistently delivered solutions that outperform industry averages – from helping a tech startup navigate SF's complex business license requirements to enabling a restaurant chain to optimize pricing during peak tourist seasons.</w:t>
      </w:r>
    </w:p>
    <w:p>
      <w:pPr>
        <w:pStyle w:val="BodyText"/>
      </w:pPr>
      <w:r>
        <w:t xml:space="preserve">As we move into Q4, we recommend implementing all three strategic actions outlined in this Sales Report. The data is clear: businesses leveraging our Accountant services achieve 28% faster growth trajectories in the United States San Francisco market than those relying on generic financial reporting. We're prepared to execute these strategies immediately, with quarterly review cycles aligned to SF's unique economic calendar (including key events like TechCrunch Disrupt and the San Francisco International Film Festival).</w:t>
      </w:r>
    </w:p>
    <w:p>
      <w:pPr>
        <w:pStyle w:val="BodyText"/>
      </w:pPr>
      <w:r>
        <w:rPr>
          <w:bCs/>
          <w:b/>
        </w:rPr>
        <w:t xml:space="preserve">Next Steps:</w:t>
      </w:r>
      <w:r>
        <w:t xml:space="preserve"> </w:t>
      </w:r>
      <w:r>
        <w:t xml:space="preserve">Our Accountant team will schedule a dedicated strategy session within 48 hours to implement your Q4 action plan. We'll deliver a customized Sales Report dashboard tracking real-time metrics aligned with United States San Francisco's economic pulse.</w:t>
      </w:r>
    </w:p>
    <w:p>
      <w:pPr>
        <w:pStyle w:val="BodyText"/>
      </w:pPr>
      <w:r>
        <w:t xml:space="preserve">"In the heart of Silicon Valley, financial clarity isn't just accounting – it's your competitive engine." - [Your Accounting Firm Name], Accountants for San Francisco Businesses Since 2005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Sales Performance Report - Accountant Analysis</dc:title>
  <dc:creator/>
  <dc:language>en</dc:language>
  <cp:keywords/>
  <dcterms:created xsi:type="dcterms:W3CDTF">2026-07-23T20:31:29Z</dcterms:created>
  <dcterms:modified xsi:type="dcterms:W3CDTF">2026-07-23T20:31:29Z</dcterms:modified>
</cp:coreProperties>
</file>

<file path=docProps/custom.xml><?xml version="1.0" encoding="utf-8"?>
<Properties xmlns="http://schemas.openxmlformats.org/officeDocument/2006/custom-properties" xmlns:vt="http://schemas.openxmlformats.org/officeDocument/2006/docPropsVTypes"/>
</file>