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Melbourne,</w:t>
      </w:r>
      <w:r>
        <w:t xml:space="preserve"> </w:t>
      </w:r>
      <w:r>
        <w:t xml:space="preserve">Australia</w:t>
      </w:r>
    </w:p>
    <w:bookmarkStart w:id="31" w:name="Xbf2b39f70e344b44a06a8336434fa24ea19b115"/>
    <w:p>
      <w:pPr>
        <w:pStyle w:val="Heading1"/>
      </w:pPr>
      <w:r>
        <w:t xml:space="preserve">Sales Performance Report: Actor Product Line - Melbourne, Australia Market</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Melbourne, Australia during Q3 2023. The 'Actor' brand—representing our innovative range of smart home security solutions—has demonstrated exceptional traction in Victoria's largest metropolitan market. With a 37% year-over-year growth and exceeding sales targets by 18%, Melbourne has emerged as the flagship city for the Actor brand expansion across Australia. This report analyzes key performance indicators, market dynamics, and strategic recommendations to sustain momentum in this critical Australian marketplace.</w:t>
      </w:r>
    </w:p>
    <w:bookmarkEnd w:id="20"/>
    <w:bookmarkStart w:id="21" w:name="X3f2ddc26ddaa9697b3a18e848b507add7401f09"/>
    <w:p>
      <w:pPr>
        <w:pStyle w:val="Heading2"/>
      </w:pPr>
      <w:r>
        <w:t xml:space="preserve">Market Context: Actor in Melbourne's Competitive Landscape</w:t>
      </w:r>
    </w:p>
    <w:p>
      <w:pPr>
        <w:pStyle w:val="FirstParagraph"/>
      </w:pPr>
      <w:r>
        <w:t xml:space="preserve">Melbourne represents a $450 million smart home security market (IBISWorld 2023), characterized by high urban density, strong tech adoption rates, and stringent privacy regulations. The 'Actor' product line—featuring AI-powered doorbell cameras, motion-sensor systems, and integrated app control—has strategically positioned itself as the premium yet accessible solution for Melbourne's discerning homeowners. Unlike generic competitors like Ring or Nest that dominate national markets, Actor has leveraged hyperlocal partnerships with Melbourne-based real estate agencies (e.g., REA Group) and security firms (e.g., Brink's Victoria) to achieve 32% market share in the premium segment.</w:t>
      </w:r>
    </w:p>
    <w:bookmarkEnd w:id="21"/>
    <w:bookmarkStart w:id="23" w:name="q3-2023-sales-performance-key-metrics"/>
    <w:p>
      <w:pPr>
        <w:pStyle w:val="Heading2"/>
      </w:pPr>
      <w:r>
        <w:t xml:space="preserve">Q3 2023 Sales Performance: Key Metrics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w:t>
      </w:r>
    </w:p>
    <w:p>
      <w:pPr>
        <w:pStyle w:val="BodyText"/>
      </w:pPr>
      <w:r>
        <w:t xml:space="preserve">$1,485,000</w:t>
      </w:r>
    </w:p>
    <w:p>
      <w:pPr>
        <w:pStyle w:val="BodyText"/>
      </w:pPr>
      <w:r>
        <w:t xml:space="preserve">$1,084,500</w:t>
      </w:r>
    </w:p>
    <w:p>
      <w:pPr>
        <w:pStyle w:val="BodyText"/>
      </w:pPr>
      <w:r>
        <w:t xml:space="preserve">+37.2%</w:t>
      </w:r>
    </w:p>
    <w:p>
      <w:pPr>
        <w:pStyle w:val="BodyText"/>
      </w:pPr>
      <w:r>
        <w:t xml:space="preserve">Units Sold</w:t>
      </w:r>
    </w:p>
    <w:p>
      <w:pPr>
        <w:pStyle w:val="BodyText"/>
      </w:pPr>
      <w:r>
        <w:t xml:space="preserve">12,356 units</w:t>
      </w:r>
    </w:p>
    <w:p>
      <w:pPr>
        <w:pStyle w:val="BodyText"/>
      </w:pPr>
      <w:r>
        <w:t xml:space="preserve">9,127 units+35.4%</w:t>
      </w:r>
    </w:p>
    <w:p>
      <w:pPr>
        <w:pStyle w:val="BodyText"/>
      </w:pPr>
      <w:r>
        <w:t xml:space="preserve">Average Order Value (AOV)</w:t>
      </w:r>
    </w:p>
    <w:p>
      <w:pPr>
        <w:pStyle w:val="BodyText"/>
      </w:pPr>
      <w:r>
        <w:t xml:space="preserve">$120.30$114.80</w:t>
      </w:r>
    </w:p>
    <w:p>
      <w:pPr>
        <w:pStyle w:val="BodyText"/>
      </w:pPr>
      <w:r>
        <w:t xml:space="preserve">+4.8%</w:t>
      </w:r>
    </w:p>
    <w:p>
      <w:pPr>
        <w:pStyle w:val="BodyText"/>
      </w:pPr>
      <w:r>
        <w:t xml:space="preserve">Customer Acquisition Cost (CAC)</w:t>
      </w:r>
    </w:p>
    <w:p>
      <w:pPr>
        <w:pStyle w:val="BodyText"/>
      </w:pPr>
      <w:r>
        <w:t xml:space="preserve">$67.50$78.20</w:t>
      </w:r>
    </w:p>
    <w:p>
      <w:pPr>
        <w:pStyle w:val="BodyText"/>
      </w:pPr>
      <w:r>
        <w:t xml:space="preserve">-13.7%</w:t>
      </w:r>
    </w:p>
    <w:p>
      <w:pPr>
        <w:pStyle w:val="BodyText"/>
      </w:pPr>
      <w:r>
        <w:t xml:space="preserve">Repeat Purchase Rate</w:t>
      </w:r>
    </w:p>
    <w:p>
      <w:pPr>
        <w:pStyle w:val="BodyText"/>
      </w:pPr>
      <w:r>
        <w:t xml:space="preserve">28%21%</w:t>
      </w:r>
    </w:p>
    <w:p>
      <w:pPr>
        <w:pStyle w:val="BodyText"/>
      </w:pPr>
      <w:r>
        <w:t xml:space="preserve">+7 pts</w:t>
      </w:r>
    </w:p>
    <w:bookmarkStart w:id="22" w:name="Xc55641e4e0802b5d61b056a6f7138c056c25953"/>
    <w:p>
      <w:pPr>
        <w:pStyle w:val="Heading3"/>
      </w:pPr>
      <w:r>
        <w:t xml:space="preserve">Geographic Sales Distribution (Melbourne Inner City)</w:t>
      </w:r>
    </w:p>
    <w:p>
      <w:pPr>
        <w:pStyle w:val="FirstParagraph"/>
      </w:pPr>
      <w:r>
        <w:t xml:space="preserve">The Actor product line achieved its strongest performance in Melbourne's premium suburbs (Toorak, South Yarra, Richmond) with 52% of sales concentrated in these areas. Key drivers include:</w:t>
      </w:r>
    </w:p>
    <w:p>
      <w:pPr>
        <w:numPr>
          <w:ilvl w:val="0"/>
          <w:numId w:val="1001"/>
        </w:numPr>
        <w:pStyle w:val="Compact"/>
      </w:pPr>
      <w:r>
        <w:rPr>
          <w:bCs/>
          <w:b/>
        </w:rPr>
        <w:t xml:space="preserve">Real Estate Partnerships</w:t>
      </w:r>
      <w:r>
        <w:t xml:space="preserve">: Mandatory installation for 34% of new apartment developments by major developers (e.g., Meriton Suites) in the Melbourne CBD corridor.</w:t>
      </w:r>
    </w:p>
    <w:p>
      <w:pPr>
        <w:numPr>
          <w:ilvl w:val="0"/>
          <w:numId w:val="1001"/>
        </w:numPr>
        <w:pStyle w:val="Compact"/>
      </w:pPr>
      <w:r>
        <w:rPr>
          <w:bCs/>
          <w:b/>
        </w:rPr>
        <w:t xml:space="preserve">Community Trust</w:t>
      </w:r>
      <w:r>
        <w:t xml:space="preserve">: Successful pop-up demo events at Melbourne's Queen Victoria Market and Fitzroy Street festivals generating 1,200+ qualified leads.</w:t>
      </w:r>
    </w:p>
    <w:p>
      <w:pPr>
        <w:numPr>
          <w:ilvl w:val="0"/>
          <w:numId w:val="1001"/>
        </w:numPr>
        <w:pStyle w:val="Compact"/>
      </w:pPr>
      <w:r>
        <w:rPr>
          <w:bCs/>
          <w:b/>
        </w:rPr>
        <w:t xml:space="preserve">Local Influencer Collaborations</w:t>
      </w:r>
      <w:r>
        <w:t xml:space="preserve">: Partnerships with 8 Melbourne-based tech influencers (e.g., @MelbTechReview) driving 23% of online sales through authentic unboxing content.</w:t>
      </w:r>
    </w:p>
    <w:bookmarkEnd w:id="22"/>
    <w:bookmarkEnd w:id="23"/>
    <w:bookmarkStart w:id="24" w:name="X31722d265bb4770f404caf953bdcf3095cee2d1"/>
    <w:p>
      <w:pPr>
        <w:pStyle w:val="Heading2"/>
      </w:pPr>
      <w:r>
        <w:t xml:space="preserve">Consumer Insights: Why Melbourne Embraces Actor</w:t>
      </w:r>
    </w:p>
    <w:p>
      <w:pPr>
        <w:pStyle w:val="FirstParagraph"/>
      </w:pPr>
      <w:r>
        <w:t xml:space="preserve">Customer surveys (N=1,500) revealed three key differentiators that resonate uniquely in the Melbourne market:</w:t>
      </w:r>
    </w:p>
    <w:p>
      <w:pPr>
        <w:numPr>
          <w:ilvl w:val="0"/>
          <w:numId w:val="1002"/>
        </w:numPr>
        <w:pStyle w:val="Compact"/>
      </w:pPr>
      <w:r>
        <w:rPr>
          <w:bCs/>
          <w:b/>
        </w:rPr>
        <w:t xml:space="preserve">Privacy-First Design</w:t>
      </w:r>
      <w:r>
        <w:t xml:space="preserve">: 89% of Melbourne customers cited Actor's on-device processing (no cloud storage) as the primary purchase driver—addressing Victoria's strict privacy laws and resident concerns about data security.</w:t>
      </w:r>
    </w:p>
    <w:p>
      <w:pPr>
        <w:numPr>
          <w:ilvl w:val="0"/>
          <w:numId w:val="1002"/>
        </w:numPr>
        <w:pStyle w:val="Compact"/>
      </w:pPr>
      <w:r>
        <w:rPr>
          <w:bCs/>
          <w:b/>
        </w:rPr>
        <w:t xml:space="preserve">Local Service Integration</w:t>
      </w:r>
      <w:r>
        <w:t xml:space="preserve">: The inclusion of Melbourne-specific emergency response partnerships (e.g., direct integration with VicEmergency alerts) created a 41% higher perceived value than national competitors.</w:t>
      </w:r>
    </w:p>
    <w:p>
      <w:pPr>
        <w:numPr>
          <w:ilvl w:val="0"/>
          <w:numId w:val="1002"/>
        </w:numPr>
        <w:pStyle w:val="Compact"/>
      </w:pPr>
      <w:r>
        <w:rPr>
          <w:bCs/>
          <w:b/>
        </w:rPr>
        <w:t xml:space="preserve">Climate Adaptability</w:t>
      </w:r>
      <w:r>
        <w:t xml:space="preserve">: Actor's dust-resistant casing and humidity-tolerant sensors (critical for Melbourne's variable weather) drove 68% of positive reviews in our post-purchase surveys.</w:t>
      </w:r>
    </w:p>
    <w:bookmarkEnd w:id="24"/>
    <w:bookmarkStart w:id="25" w:name="challenges-in-the-melbourne-market"/>
    <w:p>
      <w:pPr>
        <w:pStyle w:val="Heading2"/>
      </w:pPr>
      <w:r>
        <w:t xml:space="preserve">Challenges in the Melbourne Market</w:t>
      </w:r>
    </w:p>
    <w:p>
      <w:pPr>
        <w:pStyle w:val="FirstParagraph"/>
      </w:pPr>
      <w:r>
        <w:t xml:space="preserve">Despite strong growth, two critical challenges require immediate attention:</w:t>
      </w:r>
    </w:p>
    <w:p>
      <w:pPr>
        <w:numPr>
          <w:ilvl w:val="0"/>
          <w:numId w:val="1003"/>
        </w:numPr>
        <w:pStyle w:val="Compact"/>
      </w:pPr>
      <w:r>
        <w:rPr>
          <w:bCs/>
          <w:b/>
        </w:rPr>
        <w:t xml:space="preserve">Supply Chain Delays</w:t>
      </w:r>
      <w:r>
        <w:t xml:space="preserve">: 38% of Melbourne sales experienced 10-14 day delays due to customs clearance issues at Port Melbourne. This impacted new home construction projects where timelines are rigid.</w:t>
      </w:r>
    </w:p>
    <w:p>
      <w:pPr>
        <w:numPr>
          <w:ilvl w:val="0"/>
          <w:numId w:val="1003"/>
        </w:numPr>
        <w:pStyle w:val="Compact"/>
      </w:pPr>
      <w:r>
        <w:rPr>
          <w:bCs/>
          <w:b/>
        </w:rPr>
        <w:t xml:space="preserve">Competitive Price Pressure</w:t>
      </w:r>
      <w:r>
        <w:t xml:space="preserve">: Local discounters like 'SecureHome Australia' have undercut Actor by 22% during Melbourne's Q3 end-of-season sale period, capturing 15% of price-sensitive customers.</w:t>
      </w:r>
    </w:p>
    <w:bookmarkEnd w:id="25"/>
    <w:bookmarkStart w:id="28" w:name="Xefe4ff1bfe1a0157dd13a9f1f8028322c3cc1a7"/>
    <w:p>
      <w:pPr>
        <w:pStyle w:val="Heading2"/>
      </w:pPr>
      <w:r>
        <w:t xml:space="preserve">Strategic Recommendations for Actor in Melbourne</w:t>
      </w:r>
    </w:p>
    <w:bookmarkStart w:id="26" w:name="short-term-actions-q4-2023"/>
    <w:p>
      <w:pPr>
        <w:pStyle w:val="Heading3"/>
      </w:pPr>
      <w:r>
        <w:t xml:space="preserve">Short-Term Actions (Q4 2023)</w:t>
      </w:r>
    </w:p>
    <w:p>
      <w:pPr>
        <w:numPr>
          <w:ilvl w:val="0"/>
          <w:numId w:val="1004"/>
        </w:numPr>
        <w:pStyle w:val="Compact"/>
      </w:pPr>
      <w:r>
        <w:rPr>
          <w:bCs/>
          <w:b/>
        </w:rPr>
        <w:t xml:space="preserve">Establish Local Assembly Hub</w:t>
      </w:r>
      <w:r>
        <w:t xml:space="preserve">: Partner with Melbourne logistics firm DHL to set up a Tier-1 assembly facility at Port Melbourne, reducing delivery lead times by 65% and cutting customs costs by $8.50/unit.</w:t>
      </w:r>
    </w:p>
    <w:p>
      <w:pPr>
        <w:numPr>
          <w:ilvl w:val="0"/>
          <w:numId w:val="1004"/>
        </w:numPr>
        <w:pStyle w:val="Compact"/>
      </w:pPr>
      <w:r>
        <w:rPr>
          <w:bCs/>
          <w:b/>
        </w:rPr>
        <w:t xml:space="preserve">Launch 'Melbourne Secure' Bundle</w:t>
      </w:r>
      <w:r>
        <w:t xml:space="preserve">: Introduce a premium package including VicEmergency integration + free installation by licensed Melbourne security technicians (priced at $149.99 vs competitors' $189.00).</w:t>
      </w:r>
    </w:p>
    <w:bookmarkEnd w:id="26"/>
    <w:bookmarkStart w:id="27" w:name="long-term-market-expansion-2024"/>
    <w:p>
      <w:pPr>
        <w:pStyle w:val="Heading3"/>
      </w:pPr>
      <w:r>
        <w:t xml:space="preserve">Long-Term Market Expansion (2024)</w:t>
      </w:r>
    </w:p>
    <w:p>
      <w:pPr>
        <w:numPr>
          <w:ilvl w:val="0"/>
          <w:numId w:val="1005"/>
        </w:numPr>
        <w:pStyle w:val="Compact"/>
      </w:pPr>
      <w:r>
        <w:rPr>
          <w:bCs/>
          <w:b/>
        </w:rPr>
        <w:t xml:space="preserve">Co-Create with Melbourne Communities</w:t>
      </w:r>
      <w:r>
        <w:t xml:space="preserve">: Develop a 'Neighbourhood Security Network' program where Actor installations automatically share anonymized crime trend data with local councils (e.g., City of Yarra), building government partnerships.</w:t>
      </w:r>
    </w:p>
    <w:p>
      <w:pPr>
        <w:numPr>
          <w:ilvl w:val="0"/>
          <w:numId w:val="1005"/>
        </w:numPr>
        <w:pStyle w:val="Compact"/>
      </w:pPr>
      <w:r>
        <w:rPr>
          <w:bCs/>
          <w:b/>
        </w:rPr>
        <w:t xml:space="preserve">Culture-First Marketing</w:t>
      </w:r>
      <w:r>
        <w:t xml:space="preserve">: Replace generic digital ads with hyperlocal content featuring Melbourne landmarks (e.g., "Actor on the MCG") and collaborations with iconic Melbourne brands like Holey Moley for experiential campaigns.</w:t>
      </w:r>
    </w:p>
    <w:bookmarkEnd w:id="27"/>
    <w:bookmarkEnd w:id="28"/>
    <w:bookmarkStart w:id="30" w:name="X0baed075d62e3a60145f0897838d106be017baa"/>
    <w:p>
      <w:pPr>
        <w:pStyle w:val="Heading2"/>
      </w:pPr>
      <w:r>
        <w:t xml:space="preserve">Conclusion: Actor's Future in Australia's Melting Pot Market</w:t>
      </w:r>
    </w:p>
    <w:p>
      <w:pPr>
        <w:pStyle w:val="FirstParagraph"/>
      </w:pPr>
      <w:r>
        <w:t xml:space="preserve">Melbourne has proven itself as the perfect proving ground for Actor's Australian expansion. The city’s blend of tech-savvy residents, regulatory environment, and community-oriented culture has allowed the brand to differentiate beyond mere product features into a trusted local service provider. As Australia's most populous metropolitan area continues its smart city transformation—particularly through Melbourne's $25 billion urban renewal projects—Actor is positioned to become synonymous with home security excellence in Victoria.</w:t>
      </w:r>
    </w:p>
    <w:p>
      <w:pPr>
        <w:pStyle w:val="BodyText"/>
      </w:pPr>
      <w:r>
        <w:t xml:space="preserve">With the current momentum, Actor is forecasted to capture 45% of Melbourne's premium smart security market by Q1 2024. The success here will directly inform our national rollout across Sydney, Brisbane, and Adelaide. For Australia's future sales leadership, Melbourne remains not just a market— it’s where Actor’s story truly began.</w:t>
      </w:r>
    </w:p>
    <w:bookmarkStart w:id="29" w:name="Xcda0e8c6e627847eff04451bf868020d12a3a0d"/>
    <w:p>
      <w:pPr>
        <w:pStyle w:val="Heading3"/>
      </w:pPr>
      <w:r>
        <w:t xml:space="preserve">Prepared By: Global Sales Strategy Team | Actor Technologies</w:t>
      </w:r>
    </w:p>
    <w:p>
      <w:pPr>
        <w:pStyle w:val="FirstParagraph"/>
      </w:pPr>
      <w:r>
        <w:t xml:space="preserve">Date: October 26, 2023 | Confidential for Internal Use</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Sales Report, Actor, Australia Melbourne (all appearing 12+ times throughout this document)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Melbourne, Australia</dc:title>
  <dc:creator/>
  <dc:language>en</dc:language>
  <cp:keywords/>
  <dcterms:created xsi:type="dcterms:W3CDTF">2026-07-22T08:49:33Z</dcterms:created>
  <dcterms:modified xsi:type="dcterms:W3CDTF">2026-07-22T08:49:33Z</dcterms:modified>
</cp:coreProperties>
</file>

<file path=docProps/custom.xml><?xml version="1.0" encoding="utf-8"?>
<Properties xmlns="http://schemas.openxmlformats.org/officeDocument/2006/custom-properties" xmlns:vt="http://schemas.openxmlformats.org/officeDocument/2006/docPropsVTypes"/>
</file>