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Product</w:t>
      </w:r>
      <w:r>
        <w:t xml:space="preserve"> </w:t>
      </w:r>
      <w:r>
        <w:t xml:space="preserve">Line</w:t>
      </w:r>
      <w:r>
        <w:t xml:space="preserve"> </w:t>
      </w:r>
      <w:r>
        <w:t xml:space="preserve">in</w:t>
      </w:r>
      <w:r>
        <w:t xml:space="preserve"> </w:t>
      </w:r>
      <w:r>
        <w:t xml:space="preserve">Bangladesh</w:t>
      </w:r>
      <w:r>
        <w:t xml:space="preserve"> </w:t>
      </w:r>
      <w:r>
        <w:t xml:space="preserve">Dhaka</w:t>
      </w:r>
      <w:r>
        <w:t xml:space="preserve"> </w:t>
      </w:r>
      <w:r>
        <w:t xml:space="preserve">Market</w:t>
      </w:r>
    </w:p>
    <w:bookmarkStart w:id="29" w:name="X8870842b87a8ad160dc925ccab80a182ec989f6"/>
    <w:p>
      <w:pPr>
        <w:pStyle w:val="Heading1"/>
      </w:pPr>
      <w:r>
        <w:t xml:space="preserve">Sales Performance Report: Actor Product Line - Dhaka, Bangladesh Market (Q3 2023)</w:t>
      </w:r>
    </w:p>
    <w:bookmarkStart w:id="20" w:name="executive-summary"/>
    <w:p>
      <w:pPr>
        <w:pStyle w:val="Heading2"/>
      </w:pPr>
      <w:r>
        <w:t xml:space="preserve">Executive Summary</w:t>
      </w:r>
    </w:p>
    <w:p>
      <w:pPr>
        <w:pStyle w:val="FirstParagraph"/>
      </w:pPr>
      <w:r>
        <w:t xml:space="preserve">This comprehensive Sales Report details the performance of the "Actor" product line across Dhaka, Bangladesh – the nation's commercial capital and economic hub. The Actor product suite (comprising premium lifestyle accessories and smart wearable devices) has demonstrated exceptional growth momentum in this critical market. This report analyzes Q3 2023 sales data, market positioning, consumer behavior insights, and strategic recommendations tailored for the Dhaka landscape. With Bangladesh's digital economy expanding at 15% annually, Dhaka represents 42% of the national consumer electronics market – making it indispensable for Actor's regional strategy.</w:t>
      </w:r>
    </w:p>
    <w:bookmarkEnd w:id="20"/>
    <w:bookmarkStart w:id="21" w:name="market-context-why-dhaka-matters"/>
    <w:p>
      <w:pPr>
        <w:pStyle w:val="Heading2"/>
      </w:pPr>
      <w:r>
        <w:t xml:space="preserve">Market Context: Why Dhaka Matters</w:t>
      </w:r>
    </w:p>
    <w:p>
      <w:pPr>
        <w:pStyle w:val="FirstParagraph"/>
      </w:pPr>
      <w:r>
        <w:t xml:space="preserve">Dhaka is not merely a city in Bangladesh; it is the epicenter of innovation and consumption driving Bangladesh's $50 billion economy. As the country's largest metropolitan area with 21 million residents, Dhaka hosts 78% of Bangladesh's Fortune 500 companies and attracts over 15,000 foreign business visitors monthly. For our Actor product line – designed for urban professionals seeking premium yet affordable tech solutions – Dhaka offers unparalleled access to the nation's most affluent consumer segment. The city's rapid digital transformation (with 87% smartphone penetration) has created a perfect environment for Actor's smart wearables and lifestyle accessories to thrive.</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Q3 2023 (vs Q2)</w:t>
            </w:r>
          </w:p>
        </w:tc>
        <w:tc>
          <w:tcPr/>
          <w:p>
            <w:pPr>
              <w:pStyle w:val="Compact"/>
              <w:jc w:val="left"/>
            </w:pPr>
            <w:r>
              <w:t xml:space="preserve">Year-to-Date Growth</w:t>
            </w:r>
          </w:p>
        </w:tc>
      </w:tr>
      <w:tr>
        <w:tc>
          <w:tcPr/>
          <w:p>
            <w:pPr>
              <w:pStyle w:val="Compact"/>
              <w:jc w:val="left"/>
            </w:pPr>
            <w:r>
              <w:t xml:space="preserve">Total Sales Revenue (BDT)</w:t>
            </w:r>
          </w:p>
        </w:tc>
        <w:tc>
          <w:tcPr/>
          <w:p>
            <w:pPr>
              <w:pStyle w:val="Compact"/>
              <w:jc w:val="left"/>
            </w:pPr>
            <w:r>
              <w:t xml:space="preserve">+18.7% ($9.5M vs $8.0M)</w:t>
            </w:r>
          </w:p>
        </w:tc>
        <w:tc>
          <w:tcPr/>
          <w:p>
            <w:pPr>
              <w:pStyle w:val="Compact"/>
              <w:jc w:val="left"/>
            </w:pPr>
            <w:r>
              <w:t xml:space="preserve">+63.2% ($27.4M vs $16.8M YTD)</w:t>
            </w:r>
          </w:p>
        </w:tc>
      </w:tr>
      <w:tr>
        <w:tc>
          <w:tcPr/>
          <w:p>
            <w:pPr>
              <w:pStyle w:val="Compact"/>
              <w:jc w:val="left"/>
            </w:pPr>
            <w:r>
              <w:t xml:space="preserve">Unit Sales</w:t>
            </w:r>
          </w:p>
        </w:tc>
        <w:tc>
          <w:tcPr/>
          <w:p>
            <w:pPr>
              <w:pStyle w:val="Compact"/>
              <w:jc w:val="left"/>
            </w:pPr>
            <w:r>
              <w:t xml:space="preserve">+24.1%</w:t>
            </w:r>
          </w:p>
        </w:tc>
        <w:tc>
          <w:tcPr/>
          <w:p>
            <w:pPr>
              <w:pStyle w:val="Compact"/>
              <w:jc w:val="left"/>
            </w:pPr>
            <w:r>
              <w:t xml:space="preserve">+57.8%</w:t>
            </w:r>
          </w:p>
        </w:tc>
      </w:tr>
      <w:tr>
        <w:tc>
          <w:tcPr/>
          <w:p>
            <w:pPr>
              <w:pStyle w:val="Compact"/>
              <w:jc w:val="left"/>
            </w:pPr>
            <w:r>
              <w:t xml:space="preserve">Market Share in Dhaka</w:t>
            </w:r>
          </w:p>
        </w:tc>
        <w:tc>
          <w:tcPr/>
          <w:p>
            <w:pPr>
              <w:pStyle w:val="Compact"/>
              <w:jc w:val="left"/>
            </w:pPr>
            <w:r>
              <w:t xml:space="preserve">19.3% (vs 15.6% Q2)</w:t>
            </w:r>
          </w:p>
        </w:tc>
        <w:tc>
          <w:tcPr/>
          <w:p>
            <w:pPr>
              <w:pStyle w:val="Compact"/>
              <w:jc w:val="left"/>
            </w:pPr>
            <w:r>
              <w:t xml:space="preserve">Increase of 4.8pp since Jan 2023</w:t>
            </w:r>
          </w:p>
        </w:tc>
      </w:tr>
      <w:tr>
        <w:tc>
          <w:tcPr/>
          <w:p>
            <w:pPr>
              <w:pStyle w:val="Compact"/>
              <w:jc w:val="left"/>
            </w:pPr>
            <w:r>
              <w:t xml:space="preserve">Customer Acquisition Cost (CAC)</w:t>
            </w:r>
          </w:p>
        </w:tc>
        <w:tc>
          <w:tcPr/>
          <w:p>
            <w:pPr>
              <w:pStyle w:val="Compact"/>
              <w:jc w:val="left"/>
            </w:pPr>
            <w:r>
              <w:t xml:space="preserve">-12.5%</w:t>
            </w:r>
          </w:p>
        </w:tc>
        <w:tc>
          <w:tcPr/>
          <w:p>
            <w:pPr>
              <w:pStyle w:val="Compact"/>
              <w:jc w:val="left"/>
            </w:pPr>
            <w:r>
              <w:t xml:space="preserve">Reduced by 18% YoY</w:t>
            </w:r>
          </w:p>
        </w:tc>
      </w:tr>
    </w:tbl>
    <w:bookmarkEnd w:id="22"/>
    <w:bookmarkStart w:id="23" w:name="dhaka-specific-growth-drivers"/>
    <w:p>
      <w:pPr>
        <w:pStyle w:val="Heading2"/>
      </w:pPr>
      <w:r>
        <w:t xml:space="preserve">Dhaka-Specific Growth Drivers</w:t>
      </w:r>
    </w:p>
    <w:p>
      <w:pPr>
        <w:pStyle w:val="FirstParagraph"/>
      </w:pPr>
      <w:r>
        <w:t xml:space="preserve">The remarkable performance in Bangladesh Dhaka stems from three strategic initiatives:</w:t>
      </w:r>
    </w:p>
    <w:p>
      <w:pPr>
        <w:numPr>
          <w:ilvl w:val="0"/>
          <w:numId w:val="1001"/>
        </w:numPr>
        <w:pStyle w:val="Compact"/>
      </w:pPr>
      <w:r>
        <w:rPr>
          <w:bCs/>
          <w:b/>
        </w:rPr>
        <w:t xml:space="preserve">Hyperlocal Product Adaptation:</w:t>
      </w:r>
      <w:r>
        <w:t xml:space="preserve"> </w:t>
      </w:r>
      <w:r>
        <w:t xml:space="preserve">Actor modified its flagship "Actor Pulse" smartwatch with Dhaka-specific features: monsoon-resistant casing (critical for Bangladesh's rainy season), Bangla language support, and compatibility with local payment apps like bKash and Nagad. This localized approach increased conversion rates by 31% in Dhaka compared to other cities.</w:t>
      </w:r>
    </w:p>
    <w:p>
      <w:pPr>
        <w:numPr>
          <w:ilvl w:val="0"/>
          <w:numId w:val="1001"/>
        </w:numPr>
        <w:pStyle w:val="Compact"/>
      </w:pPr>
      <w:r>
        <w:rPr>
          <w:bCs/>
          <w:b/>
        </w:rPr>
        <w:t xml:space="preserve">Strategic Retail Partnerships:</w:t>
      </w:r>
      <w:r>
        <w:t xml:space="preserve"> </w:t>
      </w:r>
      <w:r>
        <w:t xml:space="preserve">Collaborating with Dhaka's leading electronics chains (e.g., Daraz, Bata, and local boutiques like "Lakshmi Electronics" near Gulshan) enabled 22 new retail touchpoints in Q3. These partnerships generated 68% of Dhaka sales through experiential kiosks where customers could test devices in Dhaka's humid climate conditions.</w:t>
      </w:r>
    </w:p>
    <w:p>
      <w:pPr>
        <w:numPr>
          <w:ilvl w:val="0"/>
          <w:numId w:val="1001"/>
        </w:numPr>
        <w:pStyle w:val="Compact"/>
      </w:pPr>
      <w:r>
        <w:rPr>
          <w:bCs/>
          <w:b/>
        </w:rPr>
        <w:t xml:space="preserve">Social Commerce Integration:</w:t>
      </w:r>
      <w:r>
        <w:t xml:space="preserve"> </w:t>
      </w:r>
      <w:r>
        <w:t xml:space="preserve">Leveraging Dhaka's vibrant social media culture, Actor partnered with 15 top Bangladeshi Instagram influencers (including popular lifestyle creators like @DhakaStyleGuru) for targeted campaigns. This resulted in a 47% spike in online inquiries specifically from Dhaka residents, driving 28% of total Q3 sales.</w:t>
      </w:r>
    </w:p>
    <w:bookmarkEnd w:id="23"/>
    <w:bookmarkStart w:id="24" w:name="Xb1f34cd838c75f11e50291a0a0cf491d4deed0a"/>
    <w:p>
      <w:pPr>
        <w:pStyle w:val="Heading2"/>
      </w:pPr>
      <w:r>
        <w:t xml:space="preserve">Consumer Insights: Who Is Buying Actor in Dhaka?</w:t>
      </w:r>
    </w:p>
    <w:p>
      <w:pPr>
        <w:pStyle w:val="FirstParagraph"/>
      </w:pPr>
      <w:r>
        <w:t xml:space="preserve">Data reveals a compelling portrait of the modern Actor consumer in Bangladesh Dhaka:</w:t>
      </w:r>
    </w:p>
    <w:p>
      <w:pPr>
        <w:numPr>
          <w:ilvl w:val="0"/>
          <w:numId w:val="1002"/>
        </w:numPr>
        <w:pStyle w:val="Compact"/>
      </w:pPr>
      <w:r>
        <w:rPr>
          <w:bCs/>
          <w:b/>
        </w:rPr>
        <w:t xml:space="preserve">Demographics:</w:t>
      </w:r>
      <w:r>
        <w:t xml:space="preserve"> </w:t>
      </w:r>
      <w:r>
        <w:t xml:space="preserve">64% aged 25-38 (up from 49% in Q1), predominantly urban professionals working in finance, IT, and marketing sectors concentrated near Dhanmondi, Banani, and Gulshan areas.</w:t>
      </w:r>
    </w:p>
    <w:p>
      <w:pPr>
        <w:numPr>
          <w:ilvl w:val="0"/>
          <w:numId w:val="1002"/>
        </w:numPr>
        <w:pStyle w:val="Compact"/>
      </w:pPr>
      <w:r>
        <w:rPr>
          <w:bCs/>
          <w:b/>
        </w:rPr>
        <w:t xml:space="preserve">Purchasing Motivations:</w:t>
      </w:r>
      <w:r>
        <w:t xml:space="preserve"> </w:t>
      </w:r>
      <w:r>
        <w:t xml:space="preserve">73% prioritized "value for premium features" over price – a direct response to Dhaka's growing middle class seeking status symbols. Actor's affordable luxury positioning (priced 22% below international competitors) resonated deeply.</w:t>
      </w:r>
    </w:p>
    <w:p>
      <w:pPr>
        <w:numPr>
          <w:ilvl w:val="0"/>
          <w:numId w:val="1002"/>
        </w:numPr>
        <w:pStyle w:val="Compact"/>
      </w:pPr>
      <w:r>
        <w:rPr>
          <w:bCs/>
          <w:b/>
        </w:rPr>
        <w:t xml:space="preserve">Purchase Channels:</w:t>
      </w:r>
      <w:r>
        <w:t xml:space="preserve"> </w:t>
      </w:r>
      <w:r>
        <w:t xml:space="preserve">58% bought in-store (driven by trust in physical retail for electronics), while 42% used social commerce via Facebook/Instagram – reflecting Dhaka's blended digital-physical shopping culture.</w:t>
      </w:r>
    </w:p>
    <w:bookmarkEnd w:id="24"/>
    <w:bookmarkStart w:id="25" w:name="X52bf716a08d0ef8b0c1530c104ead79c916b773"/>
    <w:p>
      <w:pPr>
        <w:pStyle w:val="Heading2"/>
      </w:pPr>
      <w:r>
        <w:t xml:space="preserve">Challenges in the Bangladesh Dhaka Market</w:t>
      </w:r>
    </w:p>
    <w:p>
      <w:pPr>
        <w:pStyle w:val="FirstParagraph"/>
      </w:pPr>
      <w:r>
        <w:t xml:space="preserve">Despite strong growth, three key challenges require ongoing attention:</w:t>
      </w:r>
    </w:p>
    <w:p>
      <w:pPr>
        <w:numPr>
          <w:ilvl w:val="0"/>
          <w:numId w:val="1003"/>
        </w:numPr>
        <w:pStyle w:val="Compact"/>
      </w:pPr>
      <w:r>
        <w:rPr>
          <w:bCs/>
          <w:b/>
        </w:rPr>
        <w:t xml:space="preserve">Dhaka's Infrastructure Constraints:</w:t>
      </w:r>
      <w:r>
        <w:t xml:space="preserve"> </w:t>
      </w:r>
      <w:r>
        <w:t xml:space="preserve">Unreliable power outages during monsoon season (June-October) caused 15% of online orders to be delayed in Dhaka. Solution: Partnering with local solar-powered charging stations at retail locations.</w:t>
      </w:r>
    </w:p>
    <w:p>
      <w:pPr>
        <w:numPr>
          <w:ilvl w:val="0"/>
          <w:numId w:val="1003"/>
        </w:numPr>
        <w:pStyle w:val="Compact"/>
      </w:pPr>
      <w:r>
        <w:rPr>
          <w:bCs/>
          <w:b/>
        </w:rPr>
        <w:t xml:space="preserve">Logistics Complexities:</w:t>
      </w:r>
      <w:r>
        <w:t xml:space="preserve"> </w:t>
      </w:r>
      <w:r>
        <w:t xml:space="preserve">Traffic congestion in Dhaka makes same-day delivery impossible for 34% of areas. Strategy: Establishing a micro-fulfillment center in Motijheel to reduce delivery times by 65%.</w:t>
      </w:r>
    </w:p>
    <w:p>
      <w:pPr>
        <w:numPr>
          <w:ilvl w:val="0"/>
          <w:numId w:val="1003"/>
        </w:numPr>
        <w:pStyle w:val="Compact"/>
      </w:pPr>
      <w:r>
        <w:rPr>
          <w:bCs/>
          <w:b/>
        </w:rPr>
        <w:t xml:space="preserve">Cultural Perceptions:</w:t>
      </w:r>
      <w:r>
        <w:t xml:space="preserve"> </w:t>
      </w:r>
      <w:r>
        <w:t xml:space="preserve">Initial hesitation among older consumers regarding wearable tech. Tackled through community workshops at Dhaka University and Baitur Rouf Mosque cultural centers, educating on health benefits.</w:t>
      </w:r>
    </w:p>
    <w:bookmarkEnd w:id="25"/>
    <w:bookmarkStart w:id="26" w:name="Xcedebaac838bdc45af0330138f5effc0ee3e826"/>
    <w:p>
      <w:pPr>
        <w:pStyle w:val="Heading2"/>
      </w:pPr>
      <w:r>
        <w:t xml:space="preserve">Strategic Recommendations for Actor in Bangladesh Dhaka</w:t>
      </w:r>
    </w:p>
    <w:p>
      <w:pPr>
        <w:pStyle w:val="FirstParagraph"/>
      </w:pPr>
      <w:r>
        <w:t xml:space="preserve">To maintain momentum in this pivotal market, we propose the following actions:</w:t>
      </w:r>
    </w:p>
    <w:p>
      <w:pPr>
        <w:numPr>
          <w:ilvl w:val="0"/>
          <w:numId w:val="1004"/>
        </w:numPr>
        <w:pStyle w:val="Compact"/>
      </w:pPr>
      <w:r>
        <w:rPr>
          <w:bCs/>
          <w:b/>
        </w:rPr>
        <w:t xml:space="preserve">Expand Dhaka-Specific Product Line:</w:t>
      </w:r>
      <w:r>
        <w:t xml:space="preserve"> </w:t>
      </w:r>
      <w:r>
        <w:t xml:space="preserve">Develop a "Monsoon Edition" of Actor accessories with waterproof materials by Q1 2024, targeting Bangladesh's unique climate.</w:t>
      </w:r>
    </w:p>
    <w:p>
      <w:pPr>
        <w:numPr>
          <w:ilvl w:val="0"/>
          <w:numId w:val="1004"/>
        </w:numPr>
        <w:pStyle w:val="Compact"/>
      </w:pPr>
      <w:r>
        <w:rPr>
          <w:bCs/>
          <w:b/>
        </w:rPr>
        <w:t xml:space="preserve">Deepen Retail Partnerships:</w:t>
      </w:r>
      <w:r>
        <w:t xml:space="preserve"> </w:t>
      </w:r>
      <w:r>
        <w:t xml:space="preserve">Secure shelf space in 5 new high-traffic Dhaka locations (e.g., Dhanmondi Baridhara Road) to capture the affluent commuter market.</w:t>
      </w:r>
    </w:p>
    <w:p>
      <w:pPr>
        <w:numPr>
          <w:ilvl w:val="0"/>
          <w:numId w:val="1004"/>
        </w:numPr>
        <w:pStyle w:val="Compact"/>
      </w:pPr>
      <w:r>
        <w:rPr>
          <w:bCs/>
          <w:b/>
        </w:rPr>
        <w:t xml:space="preserve">Leverage Dhaka's Digital Ecosystem:</w:t>
      </w:r>
      <w:r>
        <w:t xml:space="preserve"> </w:t>
      </w:r>
      <w:r>
        <w:t xml:space="preserve">Launch an Actor-exclusive "Dhaka Health Challenge" on Facebook, encouraging users to track fitness goals with Actor devices – aligning with Bangladesh's national health awareness campaigns.</w:t>
      </w:r>
    </w:p>
    <w:bookmarkEnd w:id="26"/>
    <w:bookmarkStart w:id="28" w:name="conclusion-the-future-of-actor-in-dhaka"/>
    <w:p>
      <w:pPr>
        <w:pStyle w:val="Heading2"/>
      </w:pPr>
      <w:r>
        <w:t xml:space="preserve">Conclusion: The Future of Actor in Dhaka</w:t>
      </w:r>
    </w:p>
    <w:p>
      <w:pPr>
        <w:pStyle w:val="FirstParagraph"/>
      </w:pPr>
      <w:r>
        <w:t xml:space="preserve">The Sales Report confirms that Bangladesh Dhaka is not just a market for Actor – it's the engine driving our entire South Asian strategy. With revenue growing at 5x the regional average and customer satisfaction scores hitting 4.7/5 stars in Dhaka, we've established a defensible position in one of Asia's most dynamic urban markets. As Bangladesh accelerates toward its $100 billion economy target by 2030, our Actor product line is uniquely positioned to become the preferred lifestyle technology for Dhaka's next-generation professionals.</w:t>
      </w:r>
    </w:p>
    <w:p>
      <w:pPr>
        <w:pStyle w:val="BodyText"/>
      </w:pPr>
      <w:r>
        <w:t xml:space="preserve">Key action: Double down on Dhaka with a dedicated "Actor Dhaka Command Center" launching Q1 2024 to accelerate market response times. The future of Actor sales isn't just about products – it's about becoming the heartbeat of Bangladesh Dhaka's digital lifestyle movement.</w:t>
      </w:r>
    </w:p>
    <w:bookmarkStart w:id="27" w:name="X535e2d5ba36e77fecd4cd3f85a013c657e1b704"/>
    <w:p>
      <w:pPr>
        <w:pStyle w:val="Heading3"/>
      </w:pPr>
      <w:r>
        <w:t xml:space="preserve">Report Prepared For: Global Sales Leadership | Date: October 26, 2023</w:t>
      </w:r>
    </w:p>
    <w:p>
      <w:pPr>
        <w:pStyle w:val="FirstParagraph"/>
      </w:pPr>
      <w:r>
        <w:rPr>
          <w:iCs/>
          <w:i/>
        </w:rPr>
        <w:t xml:space="preserve">Actor Global Sales Division • Empowering Urban Lifestyles Through Intelligent Design • Serving Bangladesh Dhaka Since 2019</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Product Line in Bangladesh Dhaka Market</dc:title>
  <dc:creator/>
  <dc:language>en</dc:language>
  <cp:keywords/>
  <dcterms:created xsi:type="dcterms:W3CDTF">2026-07-21T14:41:05Z</dcterms:created>
  <dcterms:modified xsi:type="dcterms:W3CDTF">2026-07-21T14:41:05Z</dcterms:modified>
</cp:coreProperties>
</file>

<file path=docProps/custom.xml><?xml version="1.0" encoding="utf-8"?>
<Properties xmlns="http://schemas.openxmlformats.org/officeDocument/2006/custom-properties" xmlns:vt="http://schemas.openxmlformats.org/officeDocument/2006/docPropsVTypes"/>
</file>