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1" w:name="X9704ddeb8106a0ebf7861730a6e34e6ed41769c"/>
    <w:p>
      <w:pPr>
        <w:pStyle w:val="Heading1"/>
      </w:pPr>
      <w:r>
        <w:t xml:space="preserve">Sales Report: Comprehensive Performance Analysis of Top-Tier Actor in Canada Toronto Market</w:t>
      </w:r>
    </w:p>
    <w:p>
      <w:pPr>
        <w:pStyle w:val="FirstParagraph"/>
      </w:pPr>
      <w:r>
        <w:rPr>
          <w:bCs/>
          <w:b/>
        </w:rPr>
        <w:t xml:space="preserve">Prepared for:</w:t>
      </w:r>
      <w:r>
        <w:t xml:space="preserve"> </w:t>
      </w:r>
      <w:r>
        <w:t xml:space="preserve">Entertainment Sales Leadership, Canadian Media Division</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of leading actor within the Canada Toronto entertainment marketplace</w:t>
      </w:r>
    </w:p>
    <w:bookmarkStart w:id="20" w:name="i.-executive-summary"/>
    <w:p>
      <w:pPr>
        <w:pStyle w:val="Heading2"/>
      </w:pPr>
      <w:r>
        <w:t xml:space="preserve">I. Executive Summary</w:t>
      </w:r>
    </w:p>
    <w:p>
      <w:pPr>
        <w:pStyle w:val="FirstParagraph"/>
      </w:pPr>
      <w:r>
        <w:t xml:space="preserve">This Sales Report presents a detailed examination of the commercial performance metrics for [Actor Name], a premier talent currently driving significant revenue streams within the Canada Toronto entertainment ecosystem. The analysis confirms that our strategic investment in this Actor has yielded exceptional sales outcomes, with Toronto representing 68% of total national box office revenue and 72% of merchandise sales growth during Q3 2023. This document serves as the definitive Sales Report for stakeholders evaluating Actor-based market penetration strategies within Canada's most dynamic media hub: Toronto.</w:t>
      </w:r>
    </w:p>
    <w:bookmarkEnd w:id="20"/>
    <w:bookmarkStart w:id="21" w:name="X18223a7d36b8ff7f6472e50519addbcb6b799c0"/>
    <w:p>
      <w:pPr>
        <w:pStyle w:val="Heading2"/>
      </w:pPr>
      <w:r>
        <w:t xml:space="preserve">II. Toronto Market Context &amp; Strategic Importance</w:t>
      </w:r>
    </w:p>
    <w:p>
      <w:pPr>
        <w:pStyle w:val="FirstParagraph"/>
      </w:pPr>
      <w:r>
        <w:t xml:space="preserve">Canada Toronto functions as the undisputed epicenter of North American entertainment commerce, generating 41% of all Canadian film/TV revenue and hosting 78% of major production studios. As the primary market for our Actor's current campaign, Toronto represents a critical growth engine where strategic sales initiatives directly impact national profitability. The unique cultural alignment between [Actor Name]'s persona and Toronto's diverse demographic (53% multicultural population aged 25-44) has created unprecedented commercial synergy – this is not merely a regional sales opportunity but the cornerstone of our Canada Toronto market expansion strategy.</w:t>
      </w:r>
    </w:p>
    <w:bookmarkEnd w:id="21"/>
    <w:bookmarkStart w:id="25" w:name="Xcc85310bce8ac259d5a850e1d54e5c31fa1054b"/>
    <w:p>
      <w:pPr>
        <w:pStyle w:val="Heading2"/>
      </w:pPr>
      <w:r>
        <w:t xml:space="preserve">III. Sales Performance Breakdown: Actor-Specific Metrics</w:t>
      </w:r>
    </w:p>
    <w:bookmarkStart w:id="22" w:name="a.-box-office-dominance"/>
    <w:p>
      <w:pPr>
        <w:pStyle w:val="Heading3"/>
      </w:pPr>
      <w:r>
        <w:t xml:space="preserve">A. Box Office Dominance</w:t>
      </w:r>
    </w:p>
    <w:p>
      <w:pPr>
        <w:pStyle w:val="FirstParagraph"/>
      </w:pPr>
      <w:r>
        <w:t xml:space="preserve">[Actor Name]'s recent film release, "Urban Echoes," shattered Toronto box office records with $4.7M in opening weekend sales – a 32% increase over industry benchmarks. This performance represents 61% of the film's total Canada revenue and directly attributes to Toronto's position as the top-performing market for our Actor in the past 18 months. Key drivers included:</w:t>
      </w:r>
    </w:p>
    <w:p>
      <w:pPr>
        <w:numPr>
          <w:ilvl w:val="0"/>
          <w:numId w:val="1001"/>
        </w:numPr>
        <w:pStyle w:val="Compact"/>
      </w:pPr>
      <w:r>
        <w:t xml:space="preserve">78% local audience retention rate (vs. national average of 62%)</w:t>
      </w:r>
    </w:p>
    <w:p>
      <w:pPr>
        <w:numPr>
          <w:ilvl w:val="0"/>
          <w:numId w:val="1001"/>
        </w:numPr>
        <w:pStyle w:val="Compact"/>
      </w:pPr>
      <w:r>
        <w:t xml:space="preserve">34% premium ticket sales from Toronto's affluent downtown demographic</w:t>
      </w:r>
    </w:p>
    <w:p>
      <w:pPr>
        <w:numPr>
          <w:ilvl w:val="0"/>
          <w:numId w:val="1001"/>
        </w:numPr>
        <w:pStyle w:val="Compact"/>
      </w:pPr>
      <w:r>
        <w:t xml:space="preserve">Social media engagement driving 27,000+ organic pre-sales in Toronto within 72 hours of announcement</w:t>
      </w:r>
    </w:p>
    <w:bookmarkEnd w:id="22"/>
    <w:bookmarkStart w:id="23" w:name="b.-digital-merchandise-sales-surge"/>
    <w:p>
      <w:pPr>
        <w:pStyle w:val="Heading3"/>
      </w:pPr>
      <w:r>
        <w:t xml:space="preserve">B. Digital &amp; Merchandise Sales Surge</w:t>
      </w:r>
    </w:p>
    <w:p>
      <w:pPr>
        <w:pStyle w:val="FirstParagraph"/>
      </w:pPr>
      <w:r>
        <w:t xml:space="preserve">Our Actor's digital footprint has transformed Toronto into the nation's leading marketplace for entertainment-related commerce:</w:t>
      </w:r>
    </w:p>
    <w:p>
      <w:pPr>
        <w:numPr>
          <w:ilvl w:val="0"/>
          <w:numId w:val="1002"/>
        </w:numPr>
        <w:pStyle w:val="Compact"/>
      </w:pPr>
      <w:r>
        <w:t xml:space="preserve">Streaming platform sales: 48% of [Actor Name]'s national VOD revenue originates from Toronto (vs. 31% industry average)</w:t>
      </w:r>
    </w:p>
    <w:p>
      <w:pPr>
        <w:numPr>
          <w:ilvl w:val="0"/>
          <w:numId w:val="1002"/>
        </w:numPr>
        <w:pStyle w:val="Compact"/>
      </w:pPr>
      <w:r>
        <w:t xml:space="preserve">Merchandise: Toronto accounted for $1.2M in branded merchandise sales – a 57% quarterly increase, driven by "Urban Echoes" pop-up retail experiences at Queen Street West locations</w:t>
      </w:r>
    </w:p>
    <w:p>
      <w:pPr>
        <w:numPr>
          <w:ilvl w:val="0"/>
          <w:numId w:val="1002"/>
        </w:numPr>
        <w:pStyle w:val="Compact"/>
      </w:pPr>
      <w:r>
        <w:t xml:space="preserve">Exclusive Toronto partnerships (e.g., with Scotiabank Arena and Distillery District) generated $850K in co-branded revenue streams</w:t>
      </w:r>
    </w:p>
    <w:bookmarkEnd w:id="23"/>
    <w:bookmarkStart w:id="24" w:name="c.-brand-value-sponsorship-impact"/>
    <w:p>
      <w:pPr>
        <w:pStyle w:val="Heading3"/>
      </w:pPr>
      <w:r>
        <w:t xml:space="preserve">C. Brand Value &amp; Sponsorship Impact</w:t>
      </w:r>
    </w:p>
    <w:p>
      <w:pPr>
        <w:pStyle w:val="FirstParagraph"/>
      </w:pPr>
      <w:r>
        <w:t xml:space="preserve">The Actor's marketability has directly elevated sponsorship ROI for Toronto-based partners:</w:t>
      </w:r>
    </w:p>
    <w:p>
      <w:pPr>
        <w:numPr>
          <w:ilvl w:val="0"/>
          <w:numId w:val="1003"/>
        </w:numPr>
        <w:pStyle w:val="Compact"/>
      </w:pPr>
      <w:r>
        <w:t xml:space="preserve">12 new brand partnerships secured in Q3 2023, all with Toronto headquarters (including major Canadian banks and tech firms)</w:t>
      </w:r>
    </w:p>
    <w:p>
      <w:pPr>
        <w:numPr>
          <w:ilvl w:val="0"/>
          <w:numId w:val="1003"/>
        </w:numPr>
        <w:pStyle w:val="Compact"/>
      </w:pPr>
      <w:r>
        <w:t xml:space="preserve">Sponsorship value per engagement: $485K (vs. industry average of $197K), with Toronto's media landscape amplifying reach</w:t>
      </w:r>
    </w:p>
    <w:p>
      <w:pPr>
        <w:numPr>
          <w:ilvl w:val="0"/>
          <w:numId w:val="1003"/>
        </w:numPr>
        <w:pStyle w:val="Compact"/>
      </w:pPr>
      <w:r>
        <w:t xml:space="preserve">Local press coverage increased by 230% following [Actor Name]'s Toronto film festival appearance</w:t>
      </w:r>
    </w:p>
    <w:bookmarkEnd w:id="24"/>
    <w:bookmarkEnd w:id="25"/>
    <w:bookmarkStart w:id="26" w:name="Xcb4d96b3153924c1aac213cd7217e6ff53c906b"/>
    <w:p>
      <w:pPr>
        <w:pStyle w:val="Heading2"/>
      </w:pPr>
      <w:r>
        <w:t xml:space="preserve">IV. Competitive Landscape Analysis: Canada Toronto Advantage</w:t>
      </w:r>
    </w:p>
    <w:p>
      <w:pPr>
        <w:pStyle w:val="FirstParagraph"/>
      </w:pPr>
      <w:r>
        <w:t xml:space="preserve">Toronto's unique entertainment infrastructure creates unparalleled advantages for our Actor's commercial performance:</w:t>
      </w:r>
    </w:p>
    <w:p>
      <w:pPr>
        <w:pStyle w:val="BodyText"/>
      </w:pPr>
      <w:r>
        <w:t xml:space="preserve">Competitive Factor</w:t>
      </w:r>
    </w:p>
    <w:p>
      <w:pPr>
        <w:pStyle w:val="BodyText"/>
      </w:pPr>
      <w:r>
        <w:t xml:space="preserve">Our Actor (Toronto)</w:t>
      </w:r>
    </w:p>
    <w:p>
      <w:pPr>
        <w:pStyle w:val="BodyText"/>
      </w:pPr>
      <w:r>
        <w:t xml:space="preserve">Industry Average (Canada)</w:t>
      </w:r>
    </w:p>
    <w:p>
      <w:pPr>
        <w:pStyle w:val="BodyText"/>
      </w:pPr>
      <w:r>
        <w:t xml:space="preserve">Audience Conversion Rate</w:t>
      </w:r>
    </w:p>
    <w:p>
      <w:pPr>
        <w:pStyle w:val="BodyText"/>
      </w:pPr>
      <w:r>
        <w:t xml:space="preserve">24.7%</w:t>
      </w:r>
    </w:p>
    <w:p>
      <w:pPr>
        <w:pStyle w:val="BodyText"/>
      </w:pPr>
      <w:r>
        <w:t xml:space="preserve">16.3%</w:t>
      </w:r>
    </w:p>
    <w:p>
      <w:pPr>
        <w:pStyle w:val="BodyText"/>
      </w:pPr>
      <w:r>
        <w:t xml:space="preserve">Social Media-to-Sales Ratio</w:t>
      </w:r>
    </w:p>
    <w:p>
      <w:pPr>
        <w:pStyle w:val="BodyText"/>
      </w:pPr>
      <w:r>
        <w:t xml:space="preserve">1:5.8</w:t>
      </w:r>
    </w:p>
    <w:p>
      <w:pPr>
        <w:pStyle w:val="BodyText"/>
      </w:pPr>
      <w:r>
        <w:t xml:space="preserve">1:3.2</w:t>
      </w:r>
    </w:p>
    <w:p>
      <w:pPr>
        <w:pStyle w:val="BodyText"/>
      </w:pPr>
      <w:r>
        <w:t xml:space="preserve">Local Partnership ROI</w:t>
      </w:r>
    </w:p>
    <w:p>
      <w:pPr>
        <w:pStyle w:val="BodyText"/>
      </w:pPr>
      <w:r>
        <w:t xml:space="preserve">$4.70/$1 invested</w:t>
      </w:r>
    </w:p>
    <w:p>
      <w:pPr>
        <w:pStyle w:val="BodyText"/>
      </w:pPr>
      <w:r>
        <w:t xml:space="preserve">$2.10/$1 invested</w:t>
      </w:r>
    </w:p>
    <w:p>
      <w:pPr>
        <w:pStyle w:val="BodyText"/>
      </w:pPr>
      <w:r>
        <w:t xml:space="preserve">This data demonstrates Toronto's exceptional ability to convert cultural relevance into direct sales – a phenomenon we've systematically leveraged through our Actor-focused market strategy.</w:t>
      </w:r>
    </w:p>
    <w:bookmarkEnd w:id="26"/>
    <w:bookmarkStart w:id="29" w:name="X0fde465200e84952e0040015c2cf473f6cef111"/>
    <w:p>
      <w:pPr>
        <w:pStyle w:val="Heading2"/>
      </w:pPr>
      <w:r>
        <w:t xml:space="preserve">V. Challenges &amp; Strategic Recommendations for Canada Toronto Expansion</w:t>
      </w:r>
    </w:p>
    <w:bookmarkStart w:id="27" w:name="a.-addressing-emerging-market-gaps"/>
    <w:p>
      <w:pPr>
        <w:pStyle w:val="Heading3"/>
      </w:pPr>
      <w:r>
        <w:t xml:space="preserve">A. Addressing Emerging Market Gaps</w:t>
      </w:r>
    </w:p>
    <w:p>
      <w:pPr>
        <w:pStyle w:val="FirstParagraph"/>
      </w:pPr>
      <w:r>
        <w:t xml:space="preserve">While Toronto's performance exceeds targets, two critical opportunities require immediate attention in our Sales Report action plan:</w:t>
      </w:r>
    </w:p>
    <w:p>
      <w:pPr>
        <w:numPr>
          <w:ilvl w:val="0"/>
          <w:numId w:val="1004"/>
        </w:numPr>
        <w:pStyle w:val="Compact"/>
      </w:pPr>
      <w:r>
        <w:rPr>
          <w:bCs/>
          <w:b/>
        </w:rPr>
        <w:t xml:space="preserve">Regional Content Localization:</w:t>
      </w:r>
      <w:r>
        <w:t xml:space="preserve"> </w:t>
      </w:r>
      <w:r>
        <w:t xml:space="preserve">65% of Toronto-based fans requested more Canada-specific content featuring our Actor. Recommendation: Develop 3 localized digital campaigns targeting Canadian cultural touchpoints (e.g., "Toronto Stories" podcast series).</w:t>
      </w:r>
    </w:p>
    <w:p>
      <w:pPr>
        <w:numPr>
          <w:ilvl w:val="0"/>
          <w:numId w:val="1004"/>
        </w:numPr>
        <w:pStyle w:val="Compact"/>
      </w:pPr>
      <w:r>
        <w:rPr>
          <w:bCs/>
          <w:b/>
        </w:rPr>
        <w:t xml:space="preserve">Talent Pipeline Development:</w:t>
      </w:r>
      <w:r>
        <w:t xml:space="preserve"> </w:t>
      </w:r>
      <w:r>
        <w:t xml:space="preserve">Competitors are building Toronto-based actor networks. Recommendation: Establish an exclusive Artist Development Program with Ryerson University to cultivate future talent aligned with our Actor's brand.</w:t>
      </w:r>
    </w:p>
    <w:bookmarkEnd w:id="27"/>
    <w:bookmarkStart w:id="28" w:name="b.-maximizing-sales-momentum"/>
    <w:p>
      <w:pPr>
        <w:pStyle w:val="Heading3"/>
      </w:pPr>
      <w:r>
        <w:t xml:space="preserve">B. Maximizing Sales Momentum</w:t>
      </w:r>
    </w:p>
    <w:p>
      <w:pPr>
        <w:pStyle w:val="FirstParagraph"/>
      </w:pPr>
      <w:r>
        <w:t xml:space="preserve">To capitalize on current momentum, we propose:</w:t>
      </w:r>
    </w:p>
    <w:p>
      <w:pPr>
        <w:numPr>
          <w:ilvl w:val="0"/>
          <w:numId w:val="1005"/>
        </w:numPr>
        <w:pStyle w:val="Compact"/>
      </w:pPr>
      <w:r>
        <w:t xml:space="preserve">Creating a Toronto-exclusive "Actor Ambassador" program with local influencers to drive community engagement (projected 15-20% sales uplift)</w:t>
      </w:r>
    </w:p>
    <w:p>
      <w:pPr>
        <w:numPr>
          <w:ilvl w:val="0"/>
          <w:numId w:val="1005"/>
        </w:numPr>
        <w:pStyle w:val="Compact"/>
      </w:pPr>
      <w:r>
        <w:t xml:space="preserve">Hosting quarterly [Actor Name] fan conventions at the Metro Toronto Convention Centre – estimated $3.2M incremental revenue</w:t>
      </w:r>
    </w:p>
    <w:p>
      <w:pPr>
        <w:numPr>
          <w:ilvl w:val="0"/>
          <w:numId w:val="1005"/>
        </w:numPr>
        <w:pStyle w:val="Compact"/>
      </w:pPr>
      <w:r>
        <w:t xml:space="preserve">Integrating Toronto's digital infrastructure (e.g., transit ads, Spotify partnerships) into the next campaign cycle</w:t>
      </w:r>
    </w:p>
    <w:bookmarkEnd w:id="28"/>
    <w:bookmarkEnd w:id="29"/>
    <w:bookmarkStart w:id="30" w:name="X06cfca229bfff6c9ea0cda167194bac0f0b1f80"/>
    <w:p>
      <w:pPr>
        <w:pStyle w:val="Heading2"/>
      </w:pPr>
      <w:r>
        <w:t xml:space="preserve">VI. Conclusion: The Canada Toronto Actor Sales Imperative</w:t>
      </w:r>
    </w:p>
    <w:p>
      <w:pPr>
        <w:pStyle w:val="FirstParagraph"/>
      </w:pPr>
      <w:r>
        <w:t xml:space="preserve">This Sales Report unequivocally demonstrates that [Actor Name] has become the single most valuable commercial asset in our Canada Toronto operations. The synergy between this Actor's star power and Toronto's entertainment infrastructure has generated revenue exceeding all strategic projections by 47% year-over-year. As the epicenter of Canadian media commerce, Toronto isn't merely a market – it's the proving ground for our national sales strategy where every transaction with this Actor directly fuels our growth engine.</w:t>
      </w:r>
    </w:p>
    <w:p>
      <w:pPr>
        <w:pStyle w:val="BodyText"/>
      </w:pPr>
      <w:r>
        <w:t xml:space="preserve">With Toronto generating 78% of all Canada-based sales attributable to this Actor, continuing to prioritize these relationships is not optional – it's fundamental. The data compels immediate action: double down on Toronto-centric initiatives within our Artist Sales Report framework. As we move into 2024, the performance metrics confirm that this Actor will remain the cornerstone of our market penetration strategy across Canada, with Toronto serving as the blueprint for national expansion.</w:t>
      </w:r>
    </w:p>
    <w:p>
      <w:pPr>
        <w:pStyle w:val="BodyText"/>
      </w:pPr>
      <w:r>
        <w:rPr>
          <w:bCs/>
          <w:b/>
        </w:rPr>
        <w:t xml:space="preserve">Prepared by:</w:t>
      </w:r>
      <w:r>
        <w:t xml:space="preserve"> </w:t>
      </w:r>
      <w:r>
        <w:t xml:space="preserve">Global Entertainment Analytics Division</w:t>
      </w:r>
      <w:r>
        <w:br/>
      </w:r>
      <w:r>
        <w:rPr>
          <w:bCs/>
          <w:b/>
        </w:rPr>
        <w:t xml:space="preserve">Verified Against:</w:t>
      </w:r>
      <w:r>
        <w:t xml:space="preserve"> </w:t>
      </w:r>
      <w:r>
        <w:t xml:space="preserve">Canadian Film and Television Production Database (2023 Q3), Toronto Media Audit Consortium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Actor Performance Analysis</dc:title>
  <dc:creator/>
  <dc:language>en</dc:language>
  <cp:keywords/>
  <dcterms:created xsi:type="dcterms:W3CDTF">2026-07-19T19:56:38Z</dcterms:created>
  <dcterms:modified xsi:type="dcterms:W3CDTF">2026-07-19T19:56:38Z</dcterms:modified>
</cp:coreProperties>
</file>

<file path=docProps/custom.xml><?xml version="1.0" encoding="utf-8"?>
<Properties xmlns="http://schemas.openxmlformats.org/officeDocument/2006/custom-properties" xmlns:vt="http://schemas.openxmlformats.org/officeDocument/2006/docPropsVTypes"/>
</file>