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Sales</w:t>
      </w:r>
      <w:r>
        <w:t xml:space="preserve"> </w:t>
      </w:r>
      <w:r>
        <w:t xml:space="preserve">Report:</w:t>
      </w:r>
      <w:r>
        <w:t xml:space="preserve"> </w:t>
      </w:r>
      <w:r>
        <w:t xml:space="preserve">Actor</w:t>
      </w:r>
      <w:r>
        <w:t xml:space="preserve"> </w:t>
      </w:r>
      <w:r>
        <w:t xml:space="preserve">Engagement</w:t>
      </w:r>
      <w:r>
        <w:t xml:space="preserve"> </w:t>
      </w:r>
      <w:r>
        <w:t xml:space="preserve">Analysis</w:t>
      </w:r>
    </w:p>
    <w:bookmarkStart w:id="28" w:name="X0fc14e5fca910de30e7f53696301fd450965e20"/>
    <w:p>
      <w:pPr>
        <w:pStyle w:val="Heading1"/>
      </w:pPr>
      <w:r>
        <w:t xml:space="preserve">Canada Vancouver Sales Report: Comprehensive Analysis of Actor-Driven Marketing Campaigns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Northwest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actor-driven marketing initiatives within the Canada Vancouver market. The strategic engagement of a prominent Canadian actor—Elena Moreau—has generated unprecedented results, directly contributing to a 37% revenue surge in our premium product line across British Columbia's largest urban center. This report validates that authentic local celebrity partnerships are not merely promotional tactics but catalysts for sustainable growth in Canada Vancouver's competitive entertainment and consumer markets. The actor's genuine connection to the community proved pivotal in driving measurable sales outcomes.</w:t>
      </w:r>
    </w:p>
    <w:bookmarkEnd w:id="20"/>
    <w:bookmarkStart w:id="21" w:name="X432f8d17b4e0ee8602efecf0c958a3a7ec23742"/>
    <w:p>
      <w:pPr>
        <w:pStyle w:val="Heading2"/>
      </w:pPr>
      <w:r>
        <w:t xml:space="preserve">II. Market Context: Why Canada Vancouver Demands Localized Actor Engagement</w:t>
      </w:r>
    </w:p>
    <w:p>
      <w:pPr>
        <w:pStyle w:val="FirstParagraph"/>
      </w:pPr>
      <w:r>
        <w:t xml:space="preserve">Canada Vancouver operates as a unique market requiring culturally resonant marketing approaches. With its multicultural population (43% visible minorities) and highly engaged entertainment scene, generic campaigns fail to connect. Our analysis confirms that consumers in Canada Vancouver prioritize authenticity—78% of respondents indicated they trust local celebrities more than national ad campaigns (2023 BC Consumer Insights Survey). This necessitates an actor whose presence is verifiable within the community, not merely a face on a billboard.</w:t>
      </w:r>
    </w:p>
    <w:p>
      <w:pPr>
        <w:pStyle w:val="BodyText"/>
      </w:pPr>
      <w:r>
        <w:t xml:space="preserve">The decision to feature Elena Moreau—a Vancouver-born award-winning actress known for her roles in "River City" and "Pacific Edge"—was strategic. Her 12-year local residency, active involvement with Vancouver Film School initiatives, and recent work on CBC's locally produced drama cemented her as a trusted Canada Vancouver figure. Unlike out-of-town celebrities, Moreau’s community ties eliminated the "outsider" perception that plagues many marketing efforts.</w:t>
      </w:r>
    </w:p>
    <w:bookmarkEnd w:id="21"/>
    <w:bookmarkStart w:id="22" w:name="Xfaf18bcae6899438f28998f330d7446f9d932d9"/>
    <w:p>
      <w:pPr>
        <w:pStyle w:val="Heading2"/>
      </w:pPr>
      <w:r>
        <w:t xml:space="preserve">III. Campaign Implementation: Actor-Driven Strategy in Action</w:t>
      </w:r>
    </w:p>
    <w:p>
      <w:pPr>
        <w:pStyle w:val="FirstParagraph"/>
      </w:pPr>
      <w:r>
        <w:t xml:space="preserve">The campaign—titled "Vancouver Made, Vancouver Loved"—leveraged the actor's authentic presence across three integrated channels:</w:t>
      </w:r>
    </w:p>
    <w:p>
      <w:pPr>
        <w:numPr>
          <w:ilvl w:val="0"/>
          <w:numId w:val="1001"/>
        </w:numPr>
        <w:pStyle w:val="Compact"/>
      </w:pPr>
      <w:r>
        <w:rPr>
          <w:bCs/>
          <w:b/>
        </w:rPr>
        <w:t xml:space="preserve">Local Media Features:</w:t>
      </w:r>
      <w:r>
        <w:t xml:space="preserve"> </w:t>
      </w:r>
      <w:r>
        <w:t xml:space="preserve">Moreau hosted a live Q&amp;A at the Vancouver Public Library (1,200 attendees), discussing her connection to BC's creative ecosystem. This generated 237 local media mentions, including front-page coverage in the</w:t>
      </w:r>
      <w:r>
        <w:t xml:space="preserve"> </w:t>
      </w:r>
      <w:r>
        <w:rPr>
          <w:iCs/>
          <w:i/>
        </w:rPr>
        <w:t xml:space="preserve">Vancouver Sun</w:t>
      </w:r>
      <w:r>
        <w:t xml:space="preserve">.</w:t>
      </w:r>
    </w:p>
    <w:p>
      <w:pPr>
        <w:numPr>
          <w:ilvl w:val="0"/>
          <w:numId w:val="1001"/>
        </w:numPr>
        <w:pStyle w:val="Compact"/>
      </w:pPr>
      <w:r>
        <w:rPr>
          <w:bCs/>
          <w:b/>
        </w:rPr>
        <w:t xml:space="preserve">Community Events:</w:t>
      </w:r>
      <w:r>
        <w:t xml:space="preserve"> </w:t>
      </w:r>
      <w:r>
        <w:t xml:space="preserve">She participated in three free "Creative Workshops" at community centers across East Vancouver and West End, directly engaging with 580 target customers. These events featured product demonstrations tied to her on-screen character's lifestyle.</w:t>
      </w:r>
    </w:p>
    <w:p>
      <w:pPr>
        <w:numPr>
          <w:ilvl w:val="0"/>
          <w:numId w:val="1001"/>
        </w:numPr>
        <w:pStyle w:val="Compact"/>
      </w:pPr>
      <w:r>
        <w:rPr>
          <w:bCs/>
          <w:b/>
        </w:rPr>
        <w:t xml:space="preserve">Social Media Integration:</w:t>
      </w:r>
      <w:r>
        <w:t xml:space="preserve"> </w:t>
      </w:r>
      <w:r>
        <w:t xml:space="preserve">Using #VancouverWithMoreau, the actor shared unscripted videos of herself shopping at local markets (e.g., Granville Island Public Market), showcasing our products organically. Her authentic posts drove 41% higher engagement than previous campaigns.</w:t>
      </w:r>
    </w:p>
    <w:bookmarkEnd w:id="22"/>
    <w:bookmarkStart w:id="23" w:name="Xd1a8433714d5134822710b1017e287d96e24a7a"/>
    <w:p>
      <w:pPr>
        <w:pStyle w:val="Heading2"/>
      </w:pPr>
      <w:r>
        <w:t xml:space="preserve">IV. Sales Performance: Quantifiable Impact in Canada Vancouver</w:t>
      </w:r>
    </w:p>
    <w:p>
      <w:pPr>
        <w:pStyle w:val="FirstParagraph"/>
      </w:pPr>
      <w:r>
        <w:t xml:space="preserve">The following metrics demonstrate the direct correlation between actor engagement and sales velocity in our target market:</w:t>
      </w:r>
    </w:p>
    <w:p>
      <w:pPr>
        <w:pStyle w:val="BodyText"/>
      </w:pPr>
      <w:r>
        <w:t xml:space="preserve">Metrics</w:t>
      </w:r>
    </w:p>
    <w:p>
      <w:pPr>
        <w:pStyle w:val="BodyText"/>
      </w:pPr>
      <w:r>
        <w:t xml:space="preserve">Pre-Campaign (Q2)</w:t>
      </w:r>
    </w:p>
    <w:p>
      <w:pPr>
        <w:pStyle w:val="BodyText"/>
      </w:pPr>
      <w:r>
        <w:t xml:space="preserve">Post-Campaign (Q3)</w:t>
      </w:r>
    </w:p>
    <w:p>
      <w:pPr>
        <w:pStyle w:val="BodyText"/>
      </w:pPr>
      <w:r>
        <w:t xml:space="preserve">% Change</w:t>
      </w:r>
    </w:p>
    <w:p>
      <w:pPr>
        <w:pStyle w:val="BodyText"/>
      </w:pPr>
      <w:r>
        <w:t xml:space="preserve">Sales Revenue in Canada Vancouver</w:t>
      </w:r>
    </w:p>
    <w:p>
      <w:pPr>
        <w:pStyle w:val="BodyText"/>
      </w:pPr>
      <w:r>
        <w:t xml:space="preserve">$482,000</w:t>
      </w:r>
    </w:p>
    <w:p>
      <w:pPr>
        <w:pStyle w:val="BodyText"/>
      </w:pPr>
      <w:r>
        <w:t xml:space="preserve">$661,500</w:t>
      </w:r>
    </w:p>
    <w:p>
      <w:pPr>
        <w:pStyle w:val="BodyText"/>
      </w:pPr>
      <w:r>
        <w:t xml:space="preserve">+37.2%</w:t>
      </w:r>
    </w:p>
    <w:p>
      <w:pPr>
        <w:pStyle w:val="BodyText"/>
      </w:pPr>
      <w:r>
        <w:t xml:space="preserve">New Customer Acquisition (Vancouver)</w:t>
      </w:r>
    </w:p>
    <w:p>
      <w:pPr>
        <w:pStyle w:val="BodyText"/>
      </w:pPr>
      <w:r>
        <w:t xml:space="preserve">198 customers</w:t>
      </w:r>
    </w:p>
    <w:p>
      <w:pPr>
        <w:pStyle w:val="BodyText"/>
      </w:pPr>
      <w:r>
        <w:t xml:space="preserve">&lt;</w:t>
      </w:r>
    </w:p>
    <w:p>
      <w:pPr>
        <w:pStyle w:val="BodyText"/>
      </w:pPr>
      <w:r>
        <w:t xml:space="preserve">374 customers</w:t>
      </w:r>
    </w:p>
    <w:p>
      <w:pPr>
        <w:pStyle w:val="BodyText"/>
      </w:pPr>
      <w:r>
        <w:t xml:space="preserve">+88.4%</w:t>
      </w:r>
    </w:p>
    <w:p>
      <w:pPr>
        <w:pStyle w:val="BodyText"/>
      </w:pPr>
      <w:r>
        <w:t xml:space="preserve">Product Return Rate (Vancouver)</w:t>
      </w:r>
    </w:p>
    <w:p>
      <w:pPr>
        <w:pStyle w:val="BodyText"/>
      </w:pPr>
      <w:r>
        <w:t xml:space="preserve">12.7%</w:t>
      </w:r>
    </w:p>
    <w:p>
      <w:pPr>
        <w:pStyle w:val="BodyText"/>
      </w:pPr>
      <w:r>
        <w:t xml:space="preserve">6.3%</w:t>
      </w:r>
    </w:p>
    <w:p>
      <w:pPr>
        <w:pStyle w:val="BodyText"/>
      </w:pPr>
      <w:r>
        <w:t xml:space="preserve">-50.4%</w:t>
      </w:r>
    </w:p>
    <w:p>
      <w:pPr>
        <w:pStyle w:val="BodyText"/>
      </w:pPr>
      <w:r>
        <w:t xml:space="preserve">Social Media Engagement (Local)</w:t>
      </w:r>
    </w:p>
    <w:p>
      <w:pPr>
        <w:pStyle w:val="BodyText"/>
      </w:pPr>
      <w:r>
        <w:t xml:space="preserve">8,200 interactions</w:t>
      </w:r>
    </w:p>
    <w:p>
      <w:pPr>
        <w:pStyle w:val="BodyText"/>
      </w:pPr>
      <w:r>
        <w:t xml:space="preserve">&lt;</w:t>
      </w:r>
    </w:p>
    <w:p>
      <w:pPr>
        <w:pStyle w:val="BodyText"/>
      </w:pPr>
      <w:r>
        <w:t xml:space="preserve">19,850 interactions</w:t>
      </w:r>
    </w:p>
    <w:p>
      <w:pPr>
        <w:pStyle w:val="BodyText"/>
      </w:pPr>
      <w:r>
        <w:t xml:space="preserve">+142.1%</w:t>
      </w:r>
    </w:p>
    <w:p>
      <w:pPr>
        <w:pStyle w:val="BodyText"/>
      </w:pPr>
      <w:r>
        <w:t xml:space="preserve">The 37.2% revenue increase in Canada Vancouver significantly outperformed the national average of 18%, proving that actor-driven localized campaigns deliver disproportionate returns in this market. Notably, the customer acquisition cost (CAC) decreased by 29% compared to traditional digital ads—indicating higher conversion efficiency when leveraging community-connected actors.</w:t>
      </w:r>
    </w:p>
    <w:bookmarkEnd w:id="23"/>
    <w:bookmarkStart w:id="24" w:name="X25343541ad2d46392e107d5da8dd5f0bbc670c9"/>
    <w:p>
      <w:pPr>
        <w:pStyle w:val="Heading2"/>
      </w:pPr>
      <w:r>
        <w:t xml:space="preserve">V. Why This Actor Strategy Succeeded in Canada Vancouver</w:t>
      </w:r>
    </w:p>
    <w:p>
      <w:pPr>
        <w:pStyle w:val="FirstParagraph"/>
      </w:pPr>
      <w:r>
        <w:t xml:space="preserve">Three key factors differentiated this campaign from generic actor partnerships:</w:t>
      </w:r>
    </w:p>
    <w:p>
      <w:pPr>
        <w:numPr>
          <w:ilvl w:val="0"/>
          <w:numId w:val="1002"/>
        </w:numPr>
        <w:pStyle w:val="Compact"/>
      </w:pPr>
      <w:r>
        <w:rPr>
          <w:bCs/>
          <w:b/>
        </w:rPr>
        <w:t xml:space="preserve">Authentic Community Integration:</w:t>
      </w:r>
      <w:r>
        <w:t xml:space="preserve"> </w:t>
      </w:r>
      <w:r>
        <w:t xml:space="preserve">Moreau's involvement with the Vancouver Film School (she mentors students) and her consistent presence at local festivals made her a "real Vancouverer." Survey data showed 89% of customers felt she "truly understood our city," unlike superficial celebrity endorsements.</w:t>
      </w:r>
    </w:p>
    <w:p>
      <w:pPr>
        <w:numPr>
          <w:ilvl w:val="0"/>
          <w:numId w:val="1002"/>
        </w:numPr>
        <w:pStyle w:val="Compact"/>
      </w:pPr>
      <w:r>
        <w:rPr>
          <w:bCs/>
          <w:b/>
        </w:rPr>
        <w:t xml:space="preserve">Cultural Resonance:</w:t>
      </w:r>
      <w:r>
        <w:t xml:space="preserve"> </w:t>
      </w:r>
      <w:r>
        <w:t xml:space="preserve">The campaign avoided generic messaging. Instead, it highlighted Vancouver-specific values—sustainability (her eco-friendly lifestyle), multiculturalism (she speaks fluent Punjabi and Mandarin), and community support. This aligned with 92% of local consumers' stated priorities.</w:t>
      </w:r>
    </w:p>
    <w:p>
      <w:pPr>
        <w:numPr>
          <w:ilvl w:val="0"/>
          <w:numId w:val="1002"/>
        </w:numPr>
        <w:pStyle w:val="Compact"/>
      </w:pPr>
      <w:r>
        <w:rPr>
          <w:bCs/>
          <w:b/>
        </w:rPr>
        <w:t xml:space="preserve">Trust-Based Sales Conversion:</w:t>
      </w:r>
      <w:r>
        <w:t xml:space="preserve"> </w:t>
      </w:r>
      <w:r>
        <w:t xml:space="preserve">In Canada Vancouver's high-trust market, the actor became a social proof mechanism. Customers purchased not because of "star power" but because they trusted her judgment—evidenced by 73% citing "Elena recommended this product to her friend" as their purchase trigger.</w:t>
      </w:r>
    </w:p>
    <w:bookmarkEnd w:id="24"/>
    <w:bookmarkStart w:id="25" w:name="vi.-competitive-landscape-analysis"/>
    <w:p>
      <w:pPr>
        <w:pStyle w:val="Heading2"/>
      </w:pPr>
      <w:r>
        <w:t xml:space="preserve">VI. Competitive Landscape Analysis</w:t>
      </w:r>
    </w:p>
    <w:p>
      <w:pPr>
        <w:pStyle w:val="FirstParagraph"/>
      </w:pPr>
      <w:r>
        <w:t xml:space="preserve">Our competitors in Canada Vancouver (e.g., Coastal Goods, Pacific Luxury Brands) primarily used Toronto-based celebrities or overseas actors. This created a 15-30% sales gap in Vancouver compared to our results. For instance, Coastal Goods' recent campaign with a Halifax actor generated only an 8% revenue lift in BC markets—highlighting the critical importance of location-specific actor selection.</w:t>
      </w:r>
    </w:p>
    <w:bookmarkEnd w:id="25"/>
    <w:bookmarkStart w:id="26" w:name="Xa9328c13352b38d8c7ccb6ac897e3b472a3271e"/>
    <w:p>
      <w:pPr>
        <w:pStyle w:val="Heading2"/>
      </w:pPr>
      <w:r>
        <w:t xml:space="preserve">VII. Strategic Recommendations for Canada Vancouver Market</w:t>
      </w:r>
    </w:p>
    <w:p>
      <w:pPr>
        <w:pStyle w:val="FirstParagraph"/>
      </w:pPr>
      <w:r>
        <w:t xml:space="preserve">Based on this Sales Report, we recommend:</w:t>
      </w:r>
    </w:p>
    <w:p>
      <w:pPr>
        <w:numPr>
          <w:ilvl w:val="0"/>
          <w:numId w:val="1003"/>
        </w:numPr>
        <w:pStyle w:val="Compact"/>
      </w:pPr>
      <w:r>
        <w:rPr>
          <w:bCs/>
          <w:b/>
        </w:rPr>
        <w:t xml:space="preserve">Double Down on Local Talent:</w:t>
      </w:r>
      <w:r>
        <w:t xml:space="preserve"> </w:t>
      </w:r>
      <w:r>
        <w:t xml:space="preserve">Allocate 40% of marketing budget to Canada Vancouver-based actors (e.g., collaborating with emerging talent from Langara College Film Program) for Q1 2024 campaigns.</w:t>
      </w:r>
    </w:p>
    <w:p>
      <w:pPr>
        <w:numPr>
          <w:ilvl w:val="0"/>
          <w:numId w:val="1003"/>
        </w:numPr>
        <w:pStyle w:val="Compact"/>
      </w:pPr>
      <w:r>
        <w:rPr>
          <w:bCs/>
          <w:b/>
        </w:rPr>
        <w:t xml:space="preserve">Create "Actor Advisory Council":</w:t>
      </w:r>
      <w:r>
        <w:t xml:space="preserve"> </w:t>
      </w:r>
      <w:r>
        <w:t xml:space="preserve">Engage four Vancouver-based actors as regular product consultants to ensure ongoing market relevance, reducing campaign development time by 30%.</w:t>
      </w:r>
    </w:p>
    <w:p>
      <w:pPr>
        <w:numPr>
          <w:ilvl w:val="0"/>
          <w:numId w:val="1003"/>
        </w:numPr>
        <w:pStyle w:val="Compact"/>
      </w:pPr>
      <w:r>
        <w:rPr>
          <w:bCs/>
          <w:b/>
        </w:rPr>
        <w:t xml:space="preserve">Expand Community Events:</w:t>
      </w:r>
      <w:r>
        <w:t xml:space="preserve"> </w:t>
      </w:r>
      <w:r>
        <w:t xml:space="preserve">Scale the workshop model to 5+ locations quarterly, targeting neighborhoods with high demographic alignment (e.g., Burnaby, North Shore).</w:t>
      </w:r>
    </w:p>
    <w:bookmarkEnd w:id="26"/>
    <w:bookmarkStart w:id="27" w:name="viii.-conclusion"/>
    <w:p>
      <w:pPr>
        <w:pStyle w:val="Heading2"/>
      </w:pPr>
      <w:r>
        <w:t xml:space="preserve">VIII. Conclusion</w:t>
      </w:r>
    </w:p>
    <w:p>
      <w:pPr>
        <w:pStyle w:val="FirstParagraph"/>
      </w:pPr>
      <w:r>
        <w:t xml:space="preserve">This Sales Report unequivocally demonstrates that in Canada Vancouver's market, an actor is not merely a promotional asset but a revenue engine. Elena Moreau’s authentic connection to our community transformed campaign execution into measurable sales growth, exceeding targets by 19%. The data proves that when an Actor’s personal narrative aligns with local values—particularly in culturally complex hubs like Vancouver—the return on marketing investment becomes exponential.</w:t>
      </w:r>
    </w:p>
    <w:p>
      <w:pPr>
        <w:pStyle w:val="BodyText"/>
      </w:pPr>
      <w:r>
        <w:t xml:space="preserve">As we finalize this report, it's clear that future Sales Reports must prioritize actor-market fit as a non-negotiable KPI. For Canada Vancouver, where community trust is currency, the right Actor doesn't just sell products—they build lasting brands. We recommend institutionalizing these practices to dominate BC’s $14B entertainment-driven consumer market.</w:t>
      </w:r>
    </w:p>
    <w:p>
      <w:pPr>
        <w:pStyle w:val="BodyText"/>
      </w:pPr>
      <w:r>
        <w:rPr>
          <w:bCs/>
          <w:b/>
        </w:rPr>
        <w:t xml:space="preserve">Prepared By:</w:t>
      </w:r>
      <w:r>
        <w:t xml:space="preserve"> </w:t>
      </w:r>
      <w:r>
        <w:t xml:space="preserve">Alex Chen, Director of Marketing Strategy</w:t>
      </w:r>
      <w:r>
        <w:br/>
      </w:r>
      <w:r>
        <w:rPr>
          <w:bCs/>
          <w:b/>
        </w:rPr>
        <w:t xml:space="preserve">Verification:</w:t>
      </w:r>
      <w:r>
        <w:t xml:space="preserve"> </w:t>
      </w:r>
      <w:r>
        <w:t xml:space="preserve">Jane Kwan, Head of Analytics (Vancouver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Sales Report: Actor Engagement Analysis</dc:title>
  <dc:creator/>
  <dc:language>en</dc:language>
  <cp:keywords/>
  <dcterms:created xsi:type="dcterms:W3CDTF">2026-07-20T19:28:00Z</dcterms:created>
  <dcterms:modified xsi:type="dcterms:W3CDTF">2026-07-20T19:28:00Z</dcterms:modified>
</cp:coreProperties>
</file>

<file path=docProps/custom.xml><?xml version="1.0" encoding="utf-8"?>
<Properties xmlns="http://schemas.openxmlformats.org/officeDocument/2006/custom-properties" xmlns:vt="http://schemas.openxmlformats.org/officeDocument/2006/docPropsVTypes"/>
</file>