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GlobalX</w:t>
      </w:r>
      <w:r>
        <w:t xml:space="preserve"> </w:t>
      </w:r>
      <w:r>
        <w:t xml:space="preserve">Solutions</w:t>
      </w:r>
      <w:r>
        <w:t xml:space="preserve"> </w:t>
      </w:r>
      <w:r>
        <w:t xml:space="preserve">Sales</w:t>
      </w:r>
      <w:r>
        <w:t xml:space="preserve"> </w:t>
      </w:r>
      <w:r>
        <w:t xml:space="preserve">Report:</w:t>
      </w:r>
      <w:r>
        <w:t xml:space="preserve"> </w:t>
      </w:r>
      <w:r>
        <w:t xml:space="preserve">Beijing</w:t>
      </w:r>
      <w:r>
        <w:t xml:space="preserve"> </w:t>
      </w:r>
      <w:r>
        <w:t xml:space="preserve">Market</w:t>
      </w:r>
      <w:r>
        <w:t xml:space="preserve"> </w:t>
      </w:r>
      <w:r>
        <w:t xml:space="preserve">Performance</w:t>
      </w:r>
      <w:r>
        <w:t xml:space="preserve"> </w:t>
      </w:r>
      <w:r>
        <w:t xml:space="preserve">&amp;</w:t>
      </w:r>
      <w:r>
        <w:t xml:space="preserve"> </w:t>
      </w:r>
      <w:r>
        <w:t xml:space="preserve">Strategic</w:t>
      </w:r>
      <w:r>
        <w:t xml:space="preserve"> </w:t>
      </w:r>
      <w:r>
        <w:t xml:space="preserve">Actor</w:t>
      </w:r>
      <w:r>
        <w:t xml:space="preserve"> </w:t>
      </w:r>
      <w:r>
        <w:t xml:space="preserve">Deployment</w:t>
      </w:r>
    </w:p>
    <w:bookmarkStart w:id="27" w:name="Xf6acabde83f1345849e781a74439cad1c57a3aa"/>
    <w:p>
      <w:pPr>
        <w:pStyle w:val="Heading1"/>
      </w:pPr>
      <w:r>
        <w:t xml:space="preserve">GlobalX Solutions China Beijing Sales Report: Q3 2024 Performance Analysis &amp; Strategic Outlook</w:t>
      </w:r>
    </w:p>
    <w:bookmarkStart w:id="20" w:name="executive-summary"/>
    <w:p>
      <w:pPr>
        <w:pStyle w:val="Heading2"/>
      </w:pPr>
      <w:r>
        <w:t xml:space="preserve">Executive Summary</w:t>
      </w:r>
    </w:p>
    <w:p>
      <w:pPr>
        <w:pStyle w:val="FirstParagraph"/>
      </w:pPr>
      <w:r>
        <w:t xml:space="preserve">This report details the operational performance of GlobalX Solutions' sales initiatives in Beijing, China during Q3 2024. The focus centers on the critical role played by our designated Sales Actor, Ms. Li Wei, who served as the primary market engagement lead. Beijing's strategic importance as China's economic and political hub necessitated an agile approach to market penetration, with the Sales Actor acting as the pivotal interface between GlobalX Solutions and key decision-makers across government agencies, technology firms, and enterprise clients. This document confirms that our targeted strategy in China Beijing has yielded a 28% year-on-year growth in contract value, with Ms. Li Wei identified as the central sales actor driving this success.</w:t>
      </w:r>
    </w:p>
    <w:bookmarkEnd w:id="20"/>
    <w:bookmarkStart w:id="21" w:name="X0596781a95832cc6f297484216ae293b196a0c1"/>
    <w:p>
      <w:pPr>
        <w:pStyle w:val="Heading2"/>
      </w:pPr>
      <w:r>
        <w:t xml:space="preserve">Beijing Market Context &amp; Strategic Imperatives</w:t>
      </w:r>
    </w:p>
    <w:p>
      <w:pPr>
        <w:pStyle w:val="FirstParagraph"/>
      </w:pPr>
      <w:r>
        <w:t xml:space="preserve">Beijing's unique ecosystem—combining government influence, tech innovation hubs (e.g., Zhongguancun), and dense enterprise clusters—demands a nuanced sales approach. As the capital city of China, Beijing represents 34% of GlobalX Solutions' total Chinese revenue but requires specialized localization. Our strategic pivot in Q2 prioritized embedding a dedicated Sales Actor within the Beijing office to navigate complex procurement cycles, cultural nuances, and regulatory frameworks. The term "Actor" here denotes not a performer but our frontline sales representative empowered to make tactical decisions, build trust with local partners, and execute tailored solutions for Beijing-specific opportunities. This localized actor model directly addressed previous challenges of slow response times in China's centralized market.</w:t>
      </w:r>
    </w:p>
    <w:bookmarkEnd w:id="21"/>
    <w:bookmarkStart w:id="22" w:name="key-performance-indicators-q3-2024"/>
    <w:p>
      <w:pPr>
        <w:pStyle w:val="Heading2"/>
      </w:pPr>
      <w:r>
        <w:t xml:space="preserve">Key Performance Indicators (Q3 2024)</w:t>
      </w:r>
    </w:p>
    <w:p>
      <w:pPr>
        <w:pStyle w:val="FirstParagraph"/>
      </w:pPr>
      <w:r>
        <w:t xml:space="preserve">KPI</w:t>
      </w:r>
    </w:p>
    <w:p>
      <w:pPr>
        <w:pStyle w:val="BodyText"/>
      </w:pPr>
      <w:r>
        <w:t xml:space="preserve">Q3 2024</w:t>
      </w:r>
    </w:p>
    <w:p>
      <w:pPr>
        <w:pStyle w:val="BodyText"/>
      </w:pPr>
      <w:r>
        <w:t xml:space="preserve">YoY Change</w:t>
      </w:r>
    </w:p>
    <w:p>
      <w:pPr>
        <w:pStyle w:val="BodyText"/>
      </w:pPr>
      <w:r>
        <w:t xml:space="preserve">Benchmark (Beijing Market Avg.)</w:t>
      </w:r>
    </w:p>
    <w:p>
      <w:pPr>
        <w:pStyle w:val="BodyText"/>
      </w:pPr>
      <w:r>
        <w:t xml:space="preserve">Total Contract Value (Beijing)</w:t>
      </w:r>
    </w:p>
    <w:p>
      <w:pPr>
        <w:pStyle w:val="BodyText"/>
      </w:pPr>
      <w:r>
        <w:t xml:space="preserve">$18.7M USD</w:t>
      </w:r>
    </w:p>
    <w:p>
      <w:pPr>
        <w:pStyle w:val="BodyText"/>
      </w:pPr>
      <w:r>
        <w:t xml:space="preserve">+28%</w:t>
      </w:r>
    </w:p>
    <w:p>
      <w:pPr>
        <w:pStyle w:val="BodyText"/>
      </w:pPr>
      <w:r>
        <w:t xml:space="preserve">+12%</w:t>
      </w:r>
    </w:p>
    <w:p>
      <w:pPr>
        <w:pStyle w:val="BodyText"/>
      </w:pPr>
      <w:r>
        <w:t xml:space="preserve">New Client Acquisition (Beijing)</w:t>
      </w:r>
    </w:p>
    <w:p>
      <w:pPr>
        <w:pStyle w:val="BodyText"/>
      </w:pPr>
      <w:r>
        <w:t xml:space="preserve">14 Enterprises</w:t>
      </w:r>
    </w:p>
    <w:p>
      <w:pPr>
        <w:pStyle w:val="BodyText"/>
      </w:pPr>
      <w:r>
        <w:t xml:space="preserve">+36%</w:t>
      </w:r>
    </w:p>
    <w:p>
      <w:pPr>
        <w:pStyle w:val="BodyText"/>
      </w:pPr>
      <w:r>
        <w:t xml:space="preserve">20% Increase</w:t>
      </w:r>
    </w:p>
    <w:p>
      <w:pPr>
        <w:pStyle w:val="BodyText"/>
      </w:pPr>
      <w:r>
        <w:t xml:space="preserve">New Enterprise Partnerships</w:t>
      </w:r>
    </w:p>
    <w:p>
      <w:pPr>
        <w:pStyle w:val="BodyText"/>
      </w:pPr>
      <w:r>
        <w:t xml:space="preserve">9 Strategic Alliances</w:t>
      </w:r>
    </w:p>
    <w:p>
      <w:pPr>
        <w:pStyle w:val="BodyText"/>
      </w:pPr>
      <w:r>
        <w:t xml:space="preserve">+42%</w:t>
      </w:r>
    </w:p>
    <w:p>
      <w:pPr>
        <w:pStyle w:val="BodyText"/>
      </w:pPr>
      <w:r>
        <w:t xml:space="preserve">&lt; th&gt;25% Increase</w:t>
      </w:r>
    </w:p>
    <w:p>
      <w:pPr>
        <w:pStyle w:val="BodyText"/>
      </w:pPr>
      <w:r>
        <w:t xml:space="preserve">The Sales Actor (Ms. Li Wei) secured 7 of the top 10 contracts in Beijing, including a landmark $5.2M deal with a state-affiliated technology consortium. Her success stems from cultural fluency—she conducted all client meetings in Mandarin, leveraged WeChat Enterprise for real-time communication, and aligned proposals with Beijing's "Digital China" initiative priorities. Notably, the Sales Actor’s role included mandatory monthly briefings to GlobalX's Beijing-based executive committee, ensuring alignment with China’s evolving digital governance policies.</w:t>
      </w:r>
    </w:p>
    <w:bookmarkEnd w:id="22"/>
    <w:bookmarkStart w:id="23" w:name="X7cdc9ef44796137ed633ccc5c9aae52aa2a2dbc"/>
    <w:p>
      <w:pPr>
        <w:pStyle w:val="Heading2"/>
      </w:pPr>
      <w:r>
        <w:t xml:space="preserve">Strategic Execution: The Role of the Sales Actor in China Beijing</w:t>
      </w:r>
    </w:p>
    <w:p>
      <w:pPr>
        <w:pStyle w:val="FirstParagraph"/>
      </w:pPr>
      <w:r>
        <w:t xml:space="preserve">In Beijing's sales environment, a traditional "sales rep" model proved inadequate due to bureaucratic complexity. Our solution was appointing Ms. Li Wei as the designated Sales Actor—a role requiring dual expertise: deep technical understanding of our SaaS platform and mastery of Beijing’s business etiquette (e.g., prioritizing relationship-building over transactional exchanges). This actor positioned GlobalX Solutions as a partner, not a vendor, by co-developing solutions with clients like Beijing Capital Group. For instance:</w:t>
      </w:r>
    </w:p>
    <w:p>
      <w:pPr>
        <w:numPr>
          <w:ilvl w:val="0"/>
          <w:numId w:val="1001"/>
        </w:numPr>
        <w:pStyle w:val="Compact"/>
      </w:pPr>
      <w:r>
        <w:t xml:space="preserve">For the Beijing Municipal Education Bureau project, the Sales Actor coordinated with local tech incubators to customize training modules—accelerating deployment by 40%.</w:t>
      </w:r>
    </w:p>
    <w:p>
      <w:pPr>
        <w:numPr>
          <w:ilvl w:val="0"/>
          <w:numId w:val="1001"/>
        </w:numPr>
        <w:pStyle w:val="Compact"/>
      </w:pPr>
      <w:r>
        <w:t xml:space="preserve">The actor leveraged her network from prior work at a Beijing-based IT firm to bypass standard procurement delays, securing a pilot contract in 12 days (vs. industry average of 35).</w:t>
      </w:r>
    </w:p>
    <w:bookmarkEnd w:id="23"/>
    <w:bookmarkStart w:id="24" w:name="challenges-mitigation-in-china-beijing"/>
    <w:p>
      <w:pPr>
        <w:pStyle w:val="Heading2"/>
      </w:pPr>
      <w:r>
        <w:t xml:space="preserve">Challenges &amp; Mitigation in China Beijing</w:t>
      </w:r>
    </w:p>
    <w:p>
      <w:pPr>
        <w:pStyle w:val="FirstParagraph"/>
      </w:pPr>
      <w:r>
        <w:t xml:space="preserve">Despite strong results, the Sales Actor faced significant hurdles unique to China Beijing:</w:t>
      </w:r>
    </w:p>
    <w:p>
      <w:pPr>
        <w:numPr>
          <w:ilvl w:val="0"/>
          <w:numId w:val="1002"/>
        </w:numPr>
        <w:pStyle w:val="Compact"/>
      </w:pPr>
      <w:r>
        <w:rPr>
          <w:bCs/>
          <w:b/>
        </w:rPr>
        <w:t xml:space="preserve">Regulatory Compliance:</w:t>
      </w:r>
      <w:r>
        <w:t xml:space="preserve"> </w:t>
      </w:r>
      <w:r>
        <w:t xml:space="preserve">New data localization laws required real-time adaptation. The Sales Actor immediately worked with our legal team to reconfigure product architecture for Beijing’s security standards.</w:t>
      </w:r>
    </w:p>
    <w:p>
      <w:pPr>
        <w:numPr>
          <w:ilvl w:val="0"/>
          <w:numId w:val="1002"/>
        </w:numPr>
        <w:pStyle w:val="Compact"/>
      </w:pPr>
      <w:r>
        <w:rPr>
          <w:bCs/>
          <w:b/>
        </w:rPr>
        <w:t xml:space="preserve">Cultural Misalignment:</w:t>
      </w:r>
      <w:r>
        <w:t xml:space="preserve"> </w:t>
      </w:r>
      <w:r>
        <w:t xml:space="preserve">Early client meetings failed due to Western-style presentations. The actor switched to "guanxi"-focused workshops, leading to a 60% increase in follow-up engagements.</w:t>
      </w:r>
    </w:p>
    <w:p>
      <w:pPr>
        <w:numPr>
          <w:ilvl w:val="0"/>
          <w:numId w:val="1002"/>
        </w:numPr>
        <w:pStyle w:val="Compact"/>
      </w:pPr>
      <w:r>
        <w:rPr>
          <w:bCs/>
          <w:b/>
        </w:rPr>
        <w:t xml:space="preserve">Competitive Pressure:</w:t>
      </w:r>
      <w:r>
        <w:t xml:space="preserve"> </w:t>
      </w:r>
      <w:r>
        <w:t xml:space="preserve">Local firms like Alibaba Cloud offered lower pricing. The actor countered by emphasizing Beijing-specific value (e.g., integration with municipal e-gov systems), securing 3 of 4 competitive deals.</w:t>
      </w:r>
    </w:p>
    <w:bookmarkEnd w:id="24"/>
    <w:bookmarkStart w:id="25" w:name="beijing-specific-growth-opportunities"/>
    <w:p>
      <w:pPr>
        <w:pStyle w:val="Heading2"/>
      </w:pPr>
      <w:r>
        <w:t xml:space="preserve">Beijing-Specific Growth Opportunities</w:t>
      </w:r>
    </w:p>
    <w:p>
      <w:pPr>
        <w:pStyle w:val="FirstParagraph"/>
      </w:pPr>
      <w:r>
        <w:t xml:space="preserve">Analysis confirms that Beijing's demand for AI-driven enterprise solutions will surge 35% by 2025 (China Academy of Information). The Sales Actor’s Q3 insights identified three high-potential sectors:</w:t>
      </w:r>
    </w:p>
    <w:p>
      <w:pPr>
        <w:numPr>
          <w:ilvl w:val="0"/>
          <w:numId w:val="1003"/>
        </w:numPr>
        <w:pStyle w:val="Compact"/>
      </w:pPr>
      <w:r>
        <w:rPr>
          <w:bCs/>
          <w:b/>
        </w:rPr>
        <w:t xml:space="preserve">Smart City Infrastructure:</w:t>
      </w:r>
      <w:r>
        <w:t xml:space="preserve"> </w:t>
      </w:r>
      <w:r>
        <w:t xml:space="preserve">12 government tenders anticipated in Q4 for Beijing’s new digital districts.</w:t>
      </w:r>
    </w:p>
    <w:p>
      <w:pPr>
        <w:numPr>
          <w:ilvl w:val="0"/>
          <w:numId w:val="1003"/>
        </w:numPr>
        <w:pStyle w:val="Compact"/>
      </w:pPr>
      <w:r>
        <w:rPr>
          <w:bCs/>
          <w:b/>
        </w:rPr>
        <w:t xml:space="preserve">Educational Technology:</w:t>
      </w:r>
      <w:r>
        <w:t xml:space="preserve"> </w:t>
      </w:r>
      <w:r>
        <w:t xml:space="preserve">Partnerships with Beijing University Consortium (e.g., Tsinghua) for AI curriculum development.</w:t>
      </w:r>
    </w:p>
    <w:p>
      <w:pPr>
        <w:numPr>
          <w:ilvl w:val="0"/>
          <w:numId w:val="1003"/>
        </w:numPr>
        <w:pStyle w:val="Compact"/>
      </w:pPr>
      <w:r>
        <w:rPr>
          <w:bCs/>
          <w:b/>
        </w:rPr>
        <w:t xml:space="preserve">Sustainability Tech:</w:t>
      </w:r>
      <w:r>
        <w:t xml:space="preserve"> </w:t>
      </w:r>
      <w:r>
        <w:t xml:space="preserve">Green data center initiatives tied to Beijing’s 2030 carbon neutrality target.</w:t>
      </w:r>
    </w:p>
    <w:p>
      <w:pPr>
        <w:pStyle w:val="FirstParagraph"/>
      </w:pPr>
      <w:r>
        <w:t xml:space="preserve">The Sales Actor will lead a new "Beijing Innovation Task Force" to pursue these verticals, leveraging her established credibility with the city's Department of Science and Technology.</w:t>
      </w:r>
    </w:p>
    <w:bookmarkEnd w:id="25"/>
    <w:bookmarkStart w:id="26" w:name="conclusion-forward-strategy"/>
    <w:p>
      <w:pPr>
        <w:pStyle w:val="Heading2"/>
      </w:pPr>
      <w:r>
        <w:t xml:space="preserve">Conclusion &amp; Forward Strategy</w:t>
      </w:r>
    </w:p>
    <w:p>
      <w:pPr>
        <w:pStyle w:val="FirstParagraph"/>
      </w:pPr>
      <w:r>
        <w:t xml:space="preserve">The Q3 sales performance in China Beijing unequivocally validates the Sales Actor model as essential for market dominance. Ms. Li Wei’s results—exceeding targets by 18% and driving 47% of all Beijing revenue—prove that embedding a culturally embedded, empowered Sales Actor is non-negotiable for success in this territory. Moving forward, GlobalX Solutions will:</w:t>
      </w:r>
    </w:p>
    <w:p>
      <w:pPr>
        <w:numPr>
          <w:ilvl w:val="0"/>
          <w:numId w:val="1004"/>
        </w:numPr>
        <w:pStyle w:val="Compact"/>
      </w:pPr>
      <w:r>
        <w:t xml:space="preserve">Recruit two additional Sales Actors for Beijing’s emerging sub-markets (Tianjin corridor and Zhongguancun Tech Hub).</w:t>
      </w:r>
    </w:p>
    <w:p>
      <w:pPr>
        <w:numPr>
          <w:ilvl w:val="0"/>
          <w:numId w:val="1004"/>
        </w:numPr>
        <w:pStyle w:val="Compact"/>
      </w:pPr>
      <w:r>
        <w:t xml:space="preserve">Invest $1.2M in localized content development for Beijing-specific client journeys.</w:t>
      </w:r>
    </w:p>
    <w:p>
      <w:pPr>
        <w:numPr>
          <w:ilvl w:val="0"/>
          <w:numId w:val="1004"/>
        </w:numPr>
        <w:pStyle w:val="Compact"/>
      </w:pPr>
      <w:r>
        <w:t xml:space="preserve">Integrate the Sales Actor role into GlobalX's China-wide sales governance framework, ensuring all Beijing initiatives are driven by embedded actors.</w:t>
      </w:r>
    </w:p>
    <w:p>
      <w:pPr>
        <w:pStyle w:val="FirstParagraph"/>
      </w:pPr>
      <w:r>
        <w:t xml:space="preserve">As the epicenter of China’s business strategy, Beijing demands more than a transactional sales approach—it requires an agile Sales Actor who embodies local intelligence. Our Q3 success in China Beijing demonstrates that when the Sales Actor is equipped with cultural acumen and strategic autonomy, market leadership becomes achievable. We project 35% growth for Q4 2024 as this model scales across all Beijing enterprise segments.</w:t>
      </w:r>
    </w:p>
    <w:p>
      <w:pPr>
        <w:pStyle w:val="BodyText"/>
      </w:pPr>
      <w:r>
        <w:rPr>
          <w:bCs/>
          <w:b/>
        </w:rPr>
        <w:t xml:space="preserve">Prepared For:</w:t>
      </w:r>
      <w:r>
        <w:t xml:space="preserve"> </w:t>
      </w:r>
      <w:r>
        <w:t xml:space="preserve">GlobalX Solutions Executive Committee |</w:t>
      </w:r>
      <w:r>
        <w:t xml:space="preserve"> </w:t>
      </w:r>
      <w:r>
        <w:rPr>
          <w:bCs/>
          <w:b/>
        </w:rPr>
        <w:t xml:space="preserve">Date:</w:t>
      </w:r>
      <w:r>
        <w:t xml:space="preserve"> </w:t>
      </w:r>
      <w:r>
        <w:t xml:space="preserve">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GlobalX Solutions Sales Report: Beijing Market Performance &amp; Strategic Actor Deployment</dc:title>
  <dc:creator/>
  <cp:keywords/>
  <dcterms:created xsi:type="dcterms:W3CDTF">2026-07-22T08:49:21Z</dcterms:created>
  <dcterms:modified xsi:type="dcterms:W3CDTF">2026-07-22T08:49:21Z</dcterms:modified>
</cp:coreProperties>
</file>

<file path=docProps/custom.xml><?xml version="1.0" encoding="utf-8"?>
<Properties xmlns="http://schemas.openxmlformats.org/officeDocument/2006/custom-properties" xmlns:vt="http://schemas.openxmlformats.org/officeDocument/2006/docPropsVTypes"/>
</file>