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Actor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China</w:t>
      </w:r>
      <w:r>
        <w:t xml:space="preserve"> </w:t>
      </w:r>
      <w:r>
        <w:t xml:space="preserve">Guangzhou</w:t>
      </w:r>
      <w:r>
        <w:t xml:space="preserve"> </w:t>
      </w:r>
      <w:r>
        <w:t xml:space="preserve">Market</w:t>
      </w:r>
    </w:p>
    <w:bookmarkStart w:id="29" w:name="Xd8477bd04251e3718819a4e338dcec81475feda"/>
    <w:p>
      <w:pPr>
        <w:pStyle w:val="Heading1"/>
      </w:pPr>
      <w:r>
        <w:t xml:space="preserve">Q3 2023 Sales Performance Report: Actor Product Line in China Guangzhou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Marketing Division</w:t>
      </w:r>
      <w:r>
        <w:br/>
      </w:r>
      <w:r>
        <w:rPr>
          <w:bCs/>
          <w:b/>
        </w:rPr>
        <w:t xml:space="preserve">Prepared By:</w:t>
      </w:r>
      <w:r>
        <w:t xml:space="preserve"> </w:t>
      </w:r>
      <w:r>
        <w:t xml:space="preserve">Guangzhou Sales Operations Department</w:t>
      </w:r>
    </w:p>
    <w:bookmarkStart w:id="20" w:name="i.-executive-summary"/>
    <w:p>
      <w:pPr>
        <w:pStyle w:val="Heading2"/>
      </w:pPr>
      <w:r>
        <w:t xml:space="preserve">I. Executive Summary</w:t>
      </w:r>
    </w:p>
    <w:p>
      <w:pPr>
        <w:pStyle w:val="FirstParagraph"/>
      </w:pPr>
      <w:r>
        <w:t xml:space="preserve">This comprehensive Sales Report details the performance of the</w:t>
      </w:r>
      <w:r>
        <w:t xml:space="preserve"> </w:t>
      </w:r>
      <w:r>
        <w:rPr>
          <w:iCs/>
          <w:i/>
        </w:rPr>
        <w:t xml:space="preserve">Actor</w:t>
      </w:r>
      <w:r>
        <w:t xml:space="preserve"> </w:t>
      </w:r>
      <w:r>
        <w:t xml:space="preserve">product line across China Guangzhou during Q3 2023. The report confirms that our flagship entertainment technology solution, branded as "</w:t>
      </w:r>
      <w:r>
        <w:rPr>
          <w:bCs/>
          <w:b/>
        </w:rPr>
        <w:t xml:space="preserve">Actor</w:t>
      </w:r>
      <w:r>
        <w:t xml:space="preserve">", has achieved exceptional market penetration in Guangzhou, surpassing regional targets by 18.7%. This success positions us for accelerated growth in South China's competitive tech landscape while reinforcing the strategic importance of the</w:t>
      </w:r>
      <w:r>
        <w:t xml:space="preserve"> </w:t>
      </w:r>
      <w:r>
        <w:rPr>
          <w:iCs/>
          <w:i/>
        </w:rPr>
        <w:t xml:space="preserve">China Guangzhou</w:t>
      </w:r>
      <w:r>
        <w:t xml:space="preserve"> </w:t>
      </w:r>
      <w:r>
        <w:t xml:space="preserve">market to our global expansion roadmap.</w:t>
      </w:r>
    </w:p>
    <w:bookmarkEnd w:id="20"/>
    <w:bookmarkStart w:id="21" w:name="ii.-key-performance-indicators-q3-2023"/>
    <w:p>
      <w:pPr>
        <w:pStyle w:val="Heading2"/>
      </w:pPr>
      <w:r>
        <w:t xml:space="preserve">II. Key Performance Indicators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Revenue (CNY)</w:t>
      </w:r>
    </w:p>
    <w:p>
      <w:pPr>
        <w:pStyle w:val="BodyText"/>
      </w:pPr>
      <w:r>
        <w:t xml:space="preserve">28,500,000</w:t>
      </w:r>
    </w:p>
    <w:p>
      <w:pPr>
        <w:pStyle w:val="BodyText"/>
      </w:pPr>
      <w:r>
        <w:t xml:space="preserve">33,825,600</w:t>
      </w:r>
    </w:p>
    <w:p>
      <w:pPr>
        <w:pStyle w:val="BodyText"/>
      </w:pPr>
      <w:r>
        <w:t xml:space="preserve">+18.7%</w:t>
      </w:r>
    </w:p>
    <w:p>
      <w:pPr>
        <w:pStyle w:val="BodyText"/>
      </w:pPr>
      <w:r>
        <w:t xml:space="preserve">Unit Sales Volume</w:t>
      </w:r>
    </w:p>
    <w:p>
      <w:pPr>
        <w:pStyle w:val="BodyText"/>
      </w:pPr>
      <w:r>
        <w:t xml:space="preserve">14,250 units</w:t>
      </w:r>
    </w:p>
    <w:p>
      <w:pPr>
        <w:pStyle w:val="BodyText"/>
      </w:pPr>
      <w:r>
        <w:t xml:space="preserve">16,984 units</w:t>
      </w:r>
    </w:p>
    <w:p>
      <w:pPr>
        <w:pStyle w:val="BodyText"/>
      </w:pPr>
      <w:r>
        <w:t xml:space="preserve">+19.2%</w:t>
      </w:r>
    </w:p>
    <w:p>
      <w:pPr>
        <w:pStyle w:val="BodyText"/>
      </w:pPr>
      <w:r>
        <w:t xml:space="preserve">Gross Margin</w:t>
      </w:r>
    </w:p>
    <w:p>
      <w:pPr>
        <w:pStyle w:val="BodyText"/>
      </w:pPr>
      <w:r>
        <w:t xml:space="preserve">38.5%</w:t>
      </w:r>
    </w:p>
    <w:p>
      <w:pPr>
        <w:pStyle w:val="BodyText"/>
      </w:pPr>
      <w:r>
        <w:t xml:space="preserve">40.3%</w:t>
      </w:r>
    </w:p>
    <w:p>
      <w:pPr>
        <w:pStyle w:val="BodyText"/>
      </w:pPr>
      <w:r>
        <w:t xml:space="preserve">+1.8 pts</w:t>
      </w:r>
    </w:p>
    <w:p>
      <w:pPr>
        <w:pStyle w:val="BodyText"/>
      </w:pPr>
      <w:r>
        <w:t xml:space="preserve">Market Share (Smart Entertainment Devices)</w:t>
      </w:r>
    </w:p>
    <w:p>
      <w:pPr>
        <w:pStyle w:val="BodyText"/>
      </w:pPr>
      <w:r>
        <w:t xml:space="preserve">14.2%</w:t>
      </w:r>
    </w:p>
    <w:p>
      <w:pPr>
        <w:pStyle w:val="BodyText"/>
      </w:pPr>
      <w:r>
        <w:t xml:space="preserve">17.6%</w:t>
      </w:r>
    </w:p>
    <w:p>
      <w:pPr>
        <w:pStyle w:val="BodyText"/>
      </w:pPr>
      <w:r>
        <w:t xml:space="preserve">+3.4 pts</w:t>
      </w:r>
    </w:p>
    <w:bookmarkEnd w:id="21"/>
    <w:bookmarkStart w:id="24" w:name="iii.-china-guangzhou-market-analysis"/>
    <w:p>
      <w:pPr>
        <w:pStyle w:val="Heading2"/>
      </w:pPr>
      <w:r>
        <w:t xml:space="preserve">III. China Guangzhou Market Analysis</w:t>
      </w:r>
    </w:p>
    <w:bookmarkStart w:id="22" w:name="a.-regional-performance-highlights"/>
    <w:p>
      <w:pPr>
        <w:pStyle w:val="Heading3"/>
      </w:pPr>
      <w:r>
        <w:t xml:space="preserve">A. Regional Performance Highlights</w:t>
      </w:r>
    </w:p>
    <w:p>
      <w:pPr>
        <w:pStyle w:val="FirstParagraph"/>
      </w:pPr>
      <w:r>
        <w:t xml:space="preserve">The Guangzhou market demonstrated extraordinary adoption of our</w:t>
      </w:r>
      <w:r>
        <w:t xml:space="preserve"> </w:t>
      </w:r>
      <w:r>
        <w:rPr>
          <w:iCs/>
          <w:i/>
        </w:rPr>
        <w:t xml:space="preserve">Actor</w:t>
      </w:r>
      <w:r>
        <w:t xml:space="preserve"> </w:t>
      </w:r>
      <w:r>
        <w:t xml:space="preserve">platform, particularly in three key segments:</w:t>
      </w:r>
    </w:p>
    <w:p>
      <w:pPr>
        <w:numPr>
          <w:ilvl w:val="0"/>
          <w:numId w:val="1001"/>
        </w:numPr>
        <w:pStyle w:val="Compact"/>
      </w:pPr>
      <w:r>
        <w:rPr>
          <w:bCs/>
          <w:b/>
        </w:rPr>
        <w:t xml:space="preserve">Commercial Partnerships:</w:t>
      </w:r>
      <w:r>
        <w:t xml:space="preserve"> </w:t>
      </w:r>
      <w:r>
        <w:t xml:space="preserve">67% of sales came from strategic agreements with local entertainment venues (cinemas, theme parks) and hospitality chains across Guangzhou. The "Actor" system's integration with Guangzhou's new smart city infrastructure significantly accelerated enterprise adoption.</w:t>
      </w:r>
    </w:p>
    <w:p>
      <w:pPr>
        <w:numPr>
          <w:ilvl w:val="0"/>
          <w:numId w:val="1001"/>
        </w:numPr>
        <w:pStyle w:val="Compact"/>
      </w:pPr>
      <w:r>
        <w:rPr>
          <w:bCs/>
          <w:b/>
        </w:rPr>
        <w:t xml:space="preserve">Consumer Segment:</w:t>
      </w:r>
      <w:r>
        <w:t xml:space="preserve"> </w:t>
      </w:r>
      <w:r>
        <w:t xml:space="preserve">Residential installations grew by 23% YoY, driven by our localized marketing campaign featuring Guangzhou celebrities. The</w:t>
      </w:r>
      <w:r>
        <w:t xml:space="preserve"> </w:t>
      </w:r>
      <w:r>
        <w:rPr>
          <w:iCs/>
          <w:i/>
        </w:rPr>
        <w:t xml:space="preserve">Actor</w:t>
      </w:r>
      <w:r>
        <w:t xml:space="preserve"> </w:t>
      </w:r>
      <w:r>
        <w:t xml:space="preserve">AI companion app gained 112,000 new users in Guangzhou alone during Q3.</w:t>
      </w:r>
    </w:p>
    <w:p>
      <w:pPr>
        <w:numPr>
          <w:ilvl w:val="0"/>
          <w:numId w:val="1001"/>
        </w:numPr>
        <w:pStyle w:val="Compact"/>
      </w:pPr>
      <w:r>
        <w:rPr>
          <w:bCs/>
          <w:b/>
        </w:rPr>
        <w:t xml:space="preserve">Distribution Network:</w:t>
      </w:r>
      <w:r>
        <w:t xml:space="preserve"> </w:t>
      </w:r>
      <w:r>
        <w:t xml:space="preserve">Our expanded dealer network in Guangzhou (now 47 authorized partners) contributed to a 35% reduction in sales cycle time compared to Q2.</w:t>
      </w:r>
    </w:p>
    <w:bookmarkEnd w:id="22"/>
    <w:bookmarkStart w:id="23" w:name="b.-competitive-landscape-assessment"/>
    <w:p>
      <w:pPr>
        <w:pStyle w:val="Heading3"/>
      </w:pPr>
      <w:r>
        <w:t xml:space="preserve">B. Competitive Landscape Assessment</w:t>
      </w:r>
    </w:p>
    <w:p>
      <w:pPr>
        <w:pStyle w:val="FirstParagraph"/>
      </w:pPr>
      <w:r>
        <w:t xml:space="preserve">While competing with established brands like Xiaomi and Huawei, the</w:t>
      </w:r>
      <w:r>
        <w:t xml:space="preserve"> </w:t>
      </w:r>
      <w:r>
        <w:rPr>
          <w:iCs/>
          <w:i/>
        </w:rPr>
        <w:t xml:space="preserve">Actor</w:t>
      </w:r>
      <w:r>
        <w:t xml:space="preserve"> </w:t>
      </w:r>
      <w:r>
        <w:t xml:space="preserve">solution maintained superior differentiation through:</w:t>
      </w:r>
    </w:p>
    <w:p>
      <w:pPr>
        <w:numPr>
          <w:ilvl w:val="0"/>
          <w:numId w:val="1002"/>
        </w:numPr>
        <w:pStyle w:val="Compact"/>
      </w:pPr>
      <w:r>
        <w:rPr>
          <w:bCs/>
          <w:b/>
        </w:rPr>
        <w:t xml:space="preserve">Cultural Localization:</w:t>
      </w:r>
      <w:r>
        <w:t xml:space="preserve"> </w:t>
      </w:r>
      <w:r>
        <w:t xml:space="preserve">Voice recognition adapted to Cantonese dialects (a critical factor in Guangzhou consumer acceptance)</w:t>
      </w:r>
    </w:p>
    <w:p>
      <w:pPr>
        <w:numPr>
          <w:ilvl w:val="0"/>
          <w:numId w:val="1002"/>
        </w:numPr>
        <w:pStyle w:val="Compact"/>
      </w:pPr>
      <w:r>
        <w:rPr>
          <w:bCs/>
          <w:b/>
        </w:rPr>
        <w:t xml:space="preserve">Sustainability Features:</w:t>
      </w:r>
      <w:r>
        <w:t xml:space="preserve"> </w:t>
      </w:r>
      <w:r>
        <w:t xml:space="preserve">Energy-efficient design resonated with Guangzhou's environmental initiatives, securing municipal "Green Tech" certification</w:t>
      </w:r>
    </w:p>
    <w:p>
      <w:pPr>
        <w:numPr>
          <w:ilvl w:val="0"/>
          <w:numId w:val="1002"/>
        </w:numPr>
        <w:pStyle w:val="Compact"/>
      </w:pPr>
      <w:r>
        <w:rPr>
          <w:bCs/>
          <w:b/>
        </w:rPr>
        <w:t xml:space="preserve">After-Sales Support:</w:t>
      </w:r>
      <w:r>
        <w:t xml:space="preserve"> </w:t>
      </w:r>
      <w:r>
        <w:t xml:space="preserve">24/7 Cantonese-speaking service centers across Guangzhou reduced customer churn by 27% versus market average</w:t>
      </w:r>
    </w:p>
    <w:bookmarkEnd w:id="23"/>
    <w:bookmarkEnd w:id="24"/>
    <w:bookmarkStart w:id="25" w:name="X9258120801aee462b12021ae1616331599dc4ac"/>
    <w:p>
      <w:pPr>
        <w:pStyle w:val="Heading2"/>
      </w:pPr>
      <w:r>
        <w:t xml:space="preserve">IV. Critical Success Factors in China Guangzhou</w:t>
      </w:r>
    </w:p>
    <w:p>
      <w:pPr>
        <w:pStyle w:val="FirstParagraph"/>
      </w:pPr>
      <w:r>
        <w:t xml:space="preserve">The following strategic elements were instrumental in the</w:t>
      </w:r>
      <w:r>
        <w:t xml:space="preserve"> </w:t>
      </w:r>
      <w:r>
        <w:rPr>
          <w:iCs/>
          <w:i/>
        </w:rPr>
        <w:t xml:space="preserve">Actor</w:t>
      </w:r>
      <w:r>
        <w:t xml:space="preserve"> </w:t>
      </w:r>
      <w:r>
        <w:t xml:space="preserve">product line's triumph within the China Guangzhou ecosystem:</w:t>
      </w:r>
    </w:p>
    <w:p>
      <w:pPr>
        <w:numPr>
          <w:ilvl w:val="0"/>
          <w:numId w:val="1003"/>
        </w:numPr>
        <w:pStyle w:val="Compact"/>
      </w:pPr>
      <w:r>
        <w:rPr>
          <w:bCs/>
          <w:b/>
        </w:rPr>
        <w:t xml:space="preserve">Cultural Intelligence:</w:t>
      </w:r>
      <w:r>
        <w:t xml:space="preserve"> </w:t>
      </w:r>
      <w:r>
        <w:t xml:space="preserve">Our Guangzhou marketing team developed campaigns featuring local celebrities like actress Xu Lili (a hometown celebrity from Guangzhou), creating authentic resonance with consumers.</w:t>
      </w:r>
    </w:p>
    <w:p>
      <w:pPr>
        <w:numPr>
          <w:ilvl w:val="0"/>
          <w:numId w:val="1003"/>
        </w:numPr>
        <w:pStyle w:val="Compact"/>
      </w:pPr>
      <w:r>
        <w:rPr>
          <w:bCs/>
          <w:b/>
        </w:rPr>
        <w:t xml:space="preserve">Logistics Optimization:</w:t>
      </w:r>
      <w:r>
        <w:t xml:space="preserve"> </w:t>
      </w:r>
      <w:r>
        <w:t xml:space="preserve">Partnership with COSCO's Guangzhou logistics hub cut delivery times from 72 to 18 hours, crucial for enterprise deployments during Guangzhou's peak tourism season.</w:t>
      </w:r>
    </w:p>
    <w:p>
      <w:pPr>
        <w:numPr>
          <w:ilvl w:val="0"/>
          <w:numId w:val="1003"/>
        </w:numPr>
        <w:pStyle w:val="Compact"/>
      </w:pPr>
      <w:r>
        <w:rPr>
          <w:bCs/>
          <w:b/>
        </w:rPr>
        <w:t xml:space="preserve">Government Engagement:</w:t>
      </w:r>
      <w:r>
        <w:t xml:space="preserve"> </w:t>
      </w:r>
      <w:r>
        <w:t xml:space="preserve">Active participation in "Guangzhou Smart City Week" led to pilot programs at the city's new convention center, generating over CNY 4.2M in direct contracts.</w:t>
      </w:r>
    </w:p>
    <w:bookmarkEnd w:id="25"/>
    <w:bookmarkStart w:id="26" w:name="v.-challenges-and-mitigation-strategies"/>
    <w:p>
      <w:pPr>
        <w:pStyle w:val="Heading2"/>
      </w:pPr>
      <w:r>
        <w:t xml:space="preserve">V. Challenges and Mitigation Strategies</w:t>
      </w:r>
    </w:p>
    <w:p>
      <w:pPr>
        <w:pStyle w:val="FirstParagraph"/>
      </w:pPr>
      <w:r>
        <w:t xml:space="preserve">Despite strong performance, two challenges emerged during Q3 that required immediate attention:</w:t>
      </w:r>
    </w:p>
    <w:p>
      <w:pPr>
        <w:numPr>
          <w:ilvl w:val="0"/>
          <w:numId w:val="1004"/>
        </w:numPr>
        <w:pStyle w:val="Compact"/>
      </w:pPr>
      <w:r>
        <w:rPr>
          <w:bCs/>
          <w:b/>
        </w:rPr>
        <w:t xml:space="preserve">Supply Chain Disruption:</w:t>
      </w:r>
      <w:r>
        <w:t xml:space="preserve"> </w:t>
      </w:r>
      <w:r>
        <w:t xml:space="preserve">Temporary component shortages from Shenzhen affected 15% of planned deliveries. Resolution: Implemented dual-sourcing strategy with Guangzhou-based suppliers (now 68% local procurement).</w:t>
      </w:r>
    </w:p>
    <w:p>
      <w:pPr>
        <w:numPr>
          <w:ilvl w:val="0"/>
          <w:numId w:val="1004"/>
        </w:numPr>
        <w:pStyle w:val="Compact"/>
      </w:pPr>
      <w:r>
        <w:rPr>
          <w:bCs/>
          <w:b/>
        </w:rPr>
        <w:t xml:space="preserve">Cultural Misalignment in Sales Training:</w:t>
      </w:r>
      <w:r>
        <w:t xml:space="preserve"> </w:t>
      </w:r>
      <w:r>
        <w:t xml:space="preserve">Initial sales teams struggled with Cantonese communication. Solution: Mandatory immersion program at Guangdong University of Foreign Studies, improving customer conversion rates by 31%.</w:t>
      </w:r>
    </w:p>
    <w:bookmarkEnd w:id="26"/>
    <w:bookmarkStart w:id="27" w:name="Xfc17f528e686c2082f719124f23adb6ef050455"/>
    <w:p>
      <w:pPr>
        <w:pStyle w:val="Heading2"/>
      </w:pPr>
      <w:r>
        <w:t xml:space="preserve">VI. Future Outlook and Strategic Recommendations</w:t>
      </w:r>
    </w:p>
    <w:p>
      <w:pPr>
        <w:pStyle w:val="FirstParagraph"/>
      </w:pPr>
      <w:r>
        <w:t xml:space="preserve">The Q3 results validate the strategic importance of our China Guangzhou operations for the global</w:t>
      </w:r>
      <w:r>
        <w:t xml:space="preserve"> </w:t>
      </w:r>
      <w:r>
        <w:rPr>
          <w:iCs/>
          <w:i/>
        </w:rPr>
        <w:t xml:space="preserve">Actor</w:t>
      </w:r>
      <w:r>
        <w:t xml:space="preserve"> </w:t>
      </w:r>
      <w:r>
        <w:t xml:space="preserve">product line. We project:</w:t>
      </w:r>
    </w:p>
    <w:p>
      <w:pPr>
        <w:numPr>
          <w:ilvl w:val="0"/>
          <w:numId w:val="1005"/>
        </w:numPr>
        <w:pStyle w:val="Compact"/>
      </w:pPr>
      <w:r>
        <w:rPr>
          <w:bCs/>
          <w:b/>
        </w:rPr>
        <w:t xml:space="preserve">Q4 Growth Target:</w:t>
      </w:r>
      <w:r>
        <w:t xml:space="preserve"> </w:t>
      </w:r>
      <w:r>
        <w:t xml:space="preserve">25% revenue increase (CNY 42.3M) through expanded partnerships with Guangzhou's new Nansha Free Trade Zone projects.</w:t>
      </w:r>
    </w:p>
    <w:p>
      <w:pPr>
        <w:numPr>
          <w:ilvl w:val="0"/>
          <w:numId w:val="1005"/>
        </w:numPr>
        <w:pStyle w:val="Compact"/>
      </w:pPr>
      <w:r>
        <w:rPr>
          <w:bCs/>
          <w:b/>
        </w:rPr>
        <w:t xml:space="preserve">New Product Launch:</w:t>
      </w:r>
      <w:r>
        <w:t xml:space="preserve"> </w:t>
      </w:r>
      <w:r>
        <w:t xml:space="preserve">"Actor Pro" model tailored for Guangzhou's commercial real estate sector, scheduled for December launch.</w:t>
      </w:r>
    </w:p>
    <w:p>
      <w:pPr>
        <w:numPr>
          <w:ilvl w:val="0"/>
          <w:numId w:val="1005"/>
        </w:numPr>
        <w:pStyle w:val="Compact"/>
      </w:pPr>
      <w:r>
        <w:rPr>
          <w:bCs/>
          <w:b/>
        </w:rPr>
        <w:t xml:space="preserve">Market Expansion:</w:t>
      </w:r>
      <w:r>
        <w:t xml:space="preserve"> </w:t>
      </w:r>
      <w:r>
        <w:t xml:space="preserve">Leverage Guangzhou's position as China's southern gateway to extend the</w:t>
      </w:r>
      <w:r>
        <w:t xml:space="preserve"> </w:t>
      </w:r>
      <w:r>
        <w:rPr>
          <w:iCs/>
          <w:i/>
        </w:rPr>
        <w:t xml:space="preserve">Actor</w:t>
      </w:r>
      <w:r>
        <w:t xml:space="preserve"> </w:t>
      </w:r>
      <w:r>
        <w:t xml:space="preserve">brand into Southeast Asia via our new Guangzhou hub.</w:t>
      </w:r>
    </w:p>
    <w:p>
      <w:pPr>
        <w:pStyle w:val="FirstParagraph"/>
      </w:pPr>
      <w:r>
        <w:t xml:space="preserve">We recommend allocating 20% of Q4 marketing budget toward "Guangzhou Local Hero" campaigns featuring community influencers, capitalizing on the strong grassroots momentum we've built. The city's role as a pilot for China's digital transformation strategy makes it indispensable to our global sales roadmap.</w:t>
      </w:r>
    </w:p>
    <w:bookmarkEnd w:id="27"/>
    <w:bookmarkStart w:id="28" w:name="vii.-conclusion"/>
    <w:p>
      <w:pPr>
        <w:pStyle w:val="Heading2"/>
      </w:pPr>
      <w:r>
        <w:t xml:space="preserve">VII. Conclusion</w:t>
      </w:r>
    </w:p>
    <w:p>
      <w:pPr>
        <w:pStyle w:val="FirstParagraph"/>
      </w:pPr>
      <w:r>
        <w:t xml:space="preserve">This Sales Report underscores that the</w:t>
      </w:r>
      <w:r>
        <w:t xml:space="preserve"> </w:t>
      </w:r>
      <w:r>
        <w:rPr>
          <w:iCs/>
          <w:i/>
        </w:rPr>
        <w:t xml:space="preserve">Actor</w:t>
      </w:r>
      <w:r>
        <w:t xml:space="preserve"> </w:t>
      </w:r>
      <w:r>
        <w:t xml:space="preserve">product line has achieved transformative success in China Guangzhou, demonstrating how cultural intelligence, strategic localization, and agile supply chain management can drive exceptional results in one of Asia's most dynamic markets. The Guangzhou operation has evolved from a regional sales outpost to a global benchmark for our enterprise solutions. We are confident that this momentum will accelerate our brand leadership across all Chinese urban centers while positioning the</w:t>
      </w:r>
      <w:r>
        <w:t xml:space="preserve"> </w:t>
      </w:r>
      <w:r>
        <w:rPr>
          <w:iCs/>
          <w:i/>
        </w:rPr>
        <w:t xml:space="preserve">Actor</w:t>
      </w:r>
      <w:r>
        <w:t xml:space="preserve"> </w:t>
      </w:r>
      <w:r>
        <w:t xml:space="preserve">platform as the preferred smart entertainment solution for China's digital future.</w:t>
      </w:r>
    </w:p>
    <w:p>
      <w:pPr>
        <w:pStyle w:val="BodyText"/>
      </w:pPr>
      <w:r>
        <w:rPr>
          <w:bCs/>
          <w:b/>
        </w:rPr>
        <w:t xml:space="preserve">Appendix A:</w:t>
      </w:r>
      <w:r>
        <w:t xml:space="preserve"> </w:t>
      </w:r>
      <w:r>
        <w:t xml:space="preserve">Guangzhou Market Share Growth (2021-2023)</w:t>
      </w:r>
      <w:r>
        <w:br/>
      </w:r>
      <w:r>
        <w:rPr>
          <w:bCs/>
          <w:b/>
        </w:rPr>
        <w:t xml:space="preserve">Appendix B:</w:t>
      </w:r>
      <w:r>
        <w:t xml:space="preserve"> </w:t>
      </w:r>
      <w:r>
        <w:t xml:space="preserve">Customer Satisfaction Survey Results (Guangzhou, Q3 2023)</w:t>
      </w:r>
      <w:r>
        <w:br/>
      </w:r>
      <w:r>
        <w:rPr>
          <w:bCs/>
          <w:b/>
        </w:rPr>
        <w:t xml:space="preserve">Appendix C:</w:t>
      </w:r>
      <w:r>
        <w:t xml:space="preserve"> </w:t>
      </w:r>
      <w:r>
        <w:t xml:space="preserve">Regional Sales Team Performance Metrics</w:t>
      </w:r>
    </w:p>
    <w:p>
      <w:pPr>
        <w:pStyle w:val="BodyText"/>
      </w:pPr>
      <w:r>
        <w:rPr>
          <w:iCs/>
          <w:i/>
        </w:rPr>
        <w:t xml:space="preserve">This Sales Report is exclusively for internal use. All data certified by Guangzhou Operations Department under the China Guangzhou Business Entity Agreement.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Actor Sales Performance Report - China Guangzhou Market</dc:title>
  <dc:creator/>
  <dc:language>en</dc:language>
  <cp:keywords/>
  <dcterms:created xsi:type="dcterms:W3CDTF">2026-07-23T08:51:12Z</dcterms:created>
  <dcterms:modified xsi:type="dcterms:W3CDTF">2026-07-23T08:51:12Z</dcterms:modified>
</cp:coreProperties>
</file>

<file path=docProps/custom.xml><?xml version="1.0" encoding="utf-8"?>
<Properties xmlns="http://schemas.openxmlformats.org/officeDocument/2006/custom-properties" xmlns:vt="http://schemas.openxmlformats.org/officeDocument/2006/docPropsVTypes"/>
</file>