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Sales</w:t>
      </w:r>
      <w:r>
        <w:t xml:space="preserve"> </w:t>
      </w:r>
      <w:r>
        <w:t xml:space="preserve">Performance</w:t>
      </w:r>
      <w:r>
        <w:t xml:space="preserve"> </w:t>
      </w:r>
      <w:r>
        <w:t xml:space="preserve">Report:</w:t>
      </w:r>
      <w:r>
        <w:t xml:space="preserve"> </w:t>
      </w:r>
      <w:r>
        <w:t xml:space="preserve">Germany</w:t>
      </w:r>
      <w:r>
        <w:t xml:space="preserve"> </w:t>
      </w:r>
      <w:r>
        <w:t xml:space="preserve">Frankfurt</w:t>
      </w:r>
      <w:r>
        <w:t xml:space="preserve"> </w:t>
      </w:r>
      <w:r>
        <w:t xml:space="preserve">Market</w:t>
      </w:r>
    </w:p>
    <w:bookmarkStart w:id="30" w:name="Xae0429893d6fbe51ee555ae9f8f33c5e96700da"/>
    <w:p>
      <w:pPr>
        <w:pStyle w:val="Heading1"/>
      </w:pPr>
      <w:r>
        <w:t xml:space="preserve">Actor Sales Performance Report: Germany Frankfurt Market</w:t>
      </w:r>
    </w:p>
    <w:bookmarkStart w:id="20" w:name="executive-summary"/>
    <w:p>
      <w:pPr>
        <w:pStyle w:val="Heading2"/>
      </w:pPr>
      <w:r>
        <w:t xml:space="preserve">Executive Summary</w:t>
      </w:r>
    </w:p>
    <w:p>
      <w:pPr>
        <w:pStyle w:val="FirstParagraph"/>
      </w:pPr>
      <w:r>
        <w:t xml:space="preserve">This comprehensive sales report details the performance of our flagship product, "Actor," within the Frankfurt, Germany market. As a leading digital talent management platform specifically designed for actors and entertainment professionals, Actor has achieved remarkable traction since its Frankfurt market entry in Q1 2023. This report analyzes sales metrics, customer acquisition strategies, competitive landscape analysis, and future growth opportunities specific to the Frankfurt region. The data confirms Actor's strong market position in Germany's largest financial hub with a 47% year-over-year revenue increase from January to December 2023.</w:t>
      </w:r>
    </w:p>
    <w:bookmarkEnd w:id="20"/>
    <w:bookmarkStart w:id="21" w:name="market-context-why-frankfurt"/>
    <w:p>
      <w:pPr>
        <w:pStyle w:val="Heading2"/>
      </w:pPr>
      <w:r>
        <w:t xml:space="preserve">Market Context: Why Frankfurt?</w:t>
      </w:r>
    </w:p>
    <w:p>
      <w:pPr>
        <w:pStyle w:val="FirstParagraph"/>
      </w:pPr>
      <w:r>
        <w:t xml:space="preserve">Frankfurt serves as the undisputed epicenter of Germany's entertainment and business ecosystem. As Europe's largest financial center, it hosts major film studios (including UFA Studios), renowned theater complexes (Frankfurt City Theatre, Oper Frankfurt), and global advertising agencies that require professional talent management solutions. The city's unique blend of international business culture and vibrant arts scene creates an ideal market for the Actor platform, which bridges professional networking with digital audition management.</w:t>
      </w:r>
    </w:p>
    <w:p>
      <w:pPr>
        <w:pStyle w:val="BodyText"/>
      </w:pPr>
      <w:r>
        <w:rPr>
          <w:bCs/>
          <w:b/>
        </w:rPr>
        <w:t xml:space="preserve">Key Frankfurt Market Insight:</w:t>
      </w:r>
      <w:r>
        <w:t xml:space="preserve"> </w:t>
      </w:r>
      <w:r>
        <w:t xml:space="preserve">68% of our target customers in Frankfurt are represented by talent agencies operating from the city's financial district, creating a concentrated sales opportunity within a 20-mile radius. This density has reduced customer acquisition costs by 32% compared to other German regions.</w:t>
      </w:r>
    </w:p>
    <w:bookmarkEnd w:id="21"/>
    <w:bookmarkStart w:id="22" w:name="X769ad8006ef7cb3c858b8de41be7ce89ab30132"/>
    <w:p>
      <w:pPr>
        <w:pStyle w:val="Heading2"/>
      </w:pPr>
      <w:r>
        <w:t xml:space="preserve">Sales Performance Dashboard (Frankfurt, Q1-Q4 2023)</w:t>
      </w:r>
    </w:p>
    <w:p>
      <w:pPr>
        <w:pStyle w:val="FirstParagraph"/>
      </w:pPr>
      <w:r>
        <w:t xml:space="preserve">Quarter</w:t>
      </w:r>
    </w:p>
    <w:bookmarkEnd w:id="22"/>
    <w:p>
      <w:pPr>
        <w:pStyle w:val="BodyText"/>
      </w:pPr>
      <w:r>
        <w:t xml:space="preserve">Revenue (€)</w:t>
      </w:r>
    </w:p>
    <w:p>
      <w:pPr>
        <w:pStyle w:val="BodyText"/>
      </w:pPr>
      <w:r>
        <w:t xml:space="preserve">New Clients</w:t>
      </w:r>
    </w:p>
    <w:p>
      <w:pPr>
        <w:pStyle w:val="BodyText"/>
      </w:pPr>
      <w:r>
        <w:t xml:space="preserve">Retention Rate</w:t>
      </w:r>
    </w:p>
    <w:p>
      <w:pPr>
        <w:pStyle w:val="BodyText"/>
      </w:pPr>
      <w:r>
        <w:t xml:space="preserve">Growth vs Previous Qtr</w:t>
      </w:r>
    </w:p>
    <w:p>
      <w:pPr>
        <w:pStyle w:val="BodyText"/>
      </w:pPr>
      <w:r>
        <w:t xml:space="preserve">Q1 2023</w:t>
      </w:r>
    </w:p>
    <w:p>
      <w:pPr>
        <w:pStyle w:val="BodyText"/>
      </w:pPr>
      <w:r>
        <w:t xml:space="preserve">€87,500</w:t>
      </w:r>
    </w:p>
    <w:p>
      <w:pPr>
        <w:pStyle w:val="BodyText"/>
      </w:pPr>
      <w:r>
        <w:t xml:space="preserve">42</w:t>
      </w:r>
    </w:p>
    <w:p>
      <w:pPr>
        <w:pStyle w:val="BodyText"/>
      </w:pPr>
      <w:r>
        <w:t xml:space="preserve">76%</w:t>
      </w:r>
    </w:p>
    <w:p>
      <w:pPr>
        <w:pStyle w:val="BodyText"/>
      </w:pPr>
      <w:r>
        <w:t xml:space="preserve">N/A</w:t>
      </w:r>
    </w:p>
    <w:p>
      <w:pPr>
        <w:pStyle w:val="BodyText"/>
      </w:pPr>
      <w:r>
        <w:t xml:space="preserve">Q2 2023 (Frankfurt Launch)</w:t>
      </w:r>
    </w:p>
    <w:p>
      <w:pPr>
        <w:pStyle w:val="BodyText"/>
      </w:pPr>
      <w:r>
        <w:t xml:space="preserve">Q2 2023</w:t>
      </w:r>
    </w:p>
    <w:p>
      <w:pPr>
        <w:pStyle w:val="BodyText"/>
      </w:pPr>
      <w:r>
        <w:t xml:space="preserve">€148,300</w:t>
      </w:r>
    </w:p>
    <w:p>
      <w:pPr>
        <w:pStyle w:val="BodyText"/>
      </w:pPr>
      <w:r>
        <w:t xml:space="preserve">89</w:t>
      </w:r>
    </w:p>
    <w:p>
      <w:pPr>
        <w:pStyle w:val="BodyText"/>
      </w:pPr>
      <w:r>
        <w:t xml:space="preserve">79%</w:t>
      </w:r>
    </w:p>
    <w:p>
      <w:pPr>
        <w:pStyle w:val="BodyText"/>
      </w:pPr>
      <w:r>
        <w:t xml:space="preserve">+71.7%</w:t>
      </w:r>
    </w:p>
    <w:p>
      <w:pPr>
        <w:pStyle w:val="BodyText"/>
      </w:pPr>
      <w:r>
        <w:t xml:space="preserve">Q3 2023 (Strategic Expansion)</w:t>
      </w:r>
    </w:p>
    <w:p>
      <w:pPr>
        <w:pStyle w:val="BodyText"/>
      </w:pPr>
      <w:r>
        <w:t xml:space="preserve">Q3 2023</w:t>
      </w:r>
    </w:p>
    <w:p>
      <w:pPr>
        <w:pStyle w:val="BodyText"/>
      </w:pPr>
      <w:r>
        <w:t xml:space="preserve">€195,600</w:t>
      </w:r>
    </w:p>
    <w:p>
      <w:pPr>
        <w:pStyle w:val="BodyText"/>
      </w:pPr>
      <w:r>
        <w:t xml:space="preserve">117</w:t>
      </w:r>
    </w:p>
    <w:p>
      <w:pPr>
        <w:pStyle w:val="BodyText"/>
      </w:pPr>
      <w:r>
        <w:t xml:space="preserve">83%</w:t>
      </w:r>
    </w:p>
    <w:p>
      <w:pPr>
        <w:pStyle w:val="BodyText"/>
      </w:pPr>
      <w:r>
        <w:t xml:space="preserve">+31.9%</w:t>
      </w:r>
    </w:p>
    <w:p>
      <w:pPr>
        <w:pStyle w:val="BodyText"/>
      </w:pPr>
      <w:r>
        <w:t xml:space="preserve">Q4 2023 (Holiday Season)</w:t>
      </w:r>
    </w:p>
    <w:p>
      <w:pPr>
        <w:pStyle w:val="BodyText"/>
      </w:pPr>
      <w:r>
        <w:t xml:space="preserve">Q4 2023</w:t>
      </w:r>
    </w:p>
    <w:p>
      <w:pPr>
        <w:pStyle w:val="BodyText"/>
      </w:pPr>
      <w:r>
        <w:t xml:space="preserve">€218,900</w:t>
      </w:r>
    </w:p>
    <w:p>
      <w:pPr>
        <w:pStyle w:val="BodyText"/>
      </w:pPr>
      <w:r>
        <w:t xml:space="preserve">135</w:t>
      </w:r>
    </w:p>
    <w:p>
      <w:pPr>
        <w:pStyle w:val="BodyText"/>
      </w:pPr>
      <w:r>
        <w:t xml:space="preserve">86%</w:t>
      </w:r>
    </w:p>
    <w:p>
      <w:pPr>
        <w:pStyle w:val="BodyText"/>
      </w:pPr>
      <w:r>
        <w:t xml:space="preserve">+11.9%</w:t>
      </w:r>
    </w:p>
    <w:p>
      <w:pPr>
        <w:pStyle w:val="BodyText"/>
      </w:pPr>
      <w:r>
        <w:t xml:space="preserve">The Actor platform's sales trajectory in Frankfurt demonstrates exceptional market penetration. The Q2 launch generated 71.7% quarterly growth through targeted partnerships with the</w:t>
      </w:r>
      <w:r>
        <w:t xml:space="preserve"> </w:t>
      </w:r>
      <w:r>
        <w:rPr>
          <w:iCs/>
          <w:i/>
        </w:rPr>
        <w:t xml:space="preserve">Deutsches Theater</w:t>
      </w:r>
      <w:r>
        <w:t xml:space="preserve"> </w:t>
      </w:r>
      <w:r>
        <w:t xml:space="preserve">and</w:t>
      </w:r>
      <w:r>
        <w:t xml:space="preserve"> </w:t>
      </w:r>
      <w:r>
        <w:rPr>
          <w:iCs/>
          <w:i/>
        </w:rPr>
        <w:t xml:space="preserve">Filmakademie Baden-Württemberg</w:t>
      </w:r>
      <w:r>
        <w:t xml:space="preserve">, while Q4 achieved peak performance due to year-end talent bookings in major productions like "Frankfurt Opera House's Winter Season."</w:t>
      </w:r>
    </w:p>
    <w:bookmarkStart w:id="23" w:name="customer-acquisition-strategy"/>
    <w:p>
      <w:pPr>
        <w:pStyle w:val="Heading2"/>
      </w:pPr>
      <w:r>
        <w:t xml:space="preserve">Customer Acquisition Strategy</w:t>
      </w:r>
    </w:p>
    <w:p>
      <w:pPr>
        <w:pStyle w:val="FirstParagraph"/>
      </w:pPr>
      <w:r>
        <w:t xml:space="preserve">Our Frankfurt sales approach strategically leveraged the city's unique business culture:</w:t>
      </w:r>
    </w:p>
    <w:p>
      <w:pPr>
        <w:numPr>
          <w:ilvl w:val="0"/>
          <w:numId w:val="1001"/>
        </w:numPr>
        <w:pStyle w:val="Compact"/>
      </w:pPr>
      <w:r>
        <w:rPr>
          <w:bCs/>
          <w:b/>
        </w:rPr>
        <w:t xml:space="preserve">Industry-Specific Partnerships:</w:t>
      </w:r>
      <w:r>
        <w:t xml:space="preserve"> </w:t>
      </w:r>
      <w:r>
        <w:t xml:space="preserve">Collaborated with Frankfurt-based talent agencies (e.g., Stage Management GmbH, Filmcasting Frankfurt) to co-develop specialized features like "Theater Audition Mode" and "TV Casting Tracker"</w:t>
      </w:r>
    </w:p>
    <w:p>
      <w:pPr>
        <w:numPr>
          <w:ilvl w:val="0"/>
          <w:numId w:val="1001"/>
        </w:numPr>
        <w:pStyle w:val="Compact"/>
      </w:pPr>
      <w:r>
        <w:rPr>
          <w:bCs/>
          <w:b/>
        </w:rPr>
        <w:t xml:space="preserve">Financial District Presence:</w:t>
      </w:r>
      <w:r>
        <w:t xml:space="preserve"> </w:t>
      </w:r>
      <w:r>
        <w:t xml:space="preserve">Hosted 12 exclusive sales events at Deutsche Bank's conference facilities, converting 58% of attendees into paying clients</w:t>
      </w:r>
    </w:p>
    <w:p>
      <w:pPr>
        <w:numPr>
          <w:ilvl w:val="0"/>
          <w:numId w:val="1001"/>
        </w:numPr>
        <w:pStyle w:val="Compact"/>
      </w:pPr>
      <w:r>
        <w:rPr>
          <w:bCs/>
          <w:b/>
        </w:rPr>
        <w:t xml:space="preserve">Digital Targeting:</w:t>
      </w:r>
      <w:r>
        <w:t xml:space="preserve"> </w:t>
      </w:r>
      <w:r>
        <w:t xml:space="preserve">Used LinkedIn campaigns targeting Frankfurt-based theater managers and casting directors with geo-fenced ads near the</w:t>
      </w:r>
      <w:r>
        <w:t xml:space="preserve"> </w:t>
      </w:r>
      <w:r>
        <w:rPr>
          <w:iCs/>
          <w:i/>
        </w:rPr>
        <w:t xml:space="preserve">Broadway Theatre</w:t>
      </w:r>
      <w:r>
        <w:t xml:space="preserve"> </w:t>
      </w:r>
      <w:r>
        <w:t xml:space="preserve">district</w:t>
      </w:r>
    </w:p>
    <w:p>
      <w:pPr>
        <w:pStyle w:val="FirstParagraph"/>
      </w:pPr>
      <w:r>
        <w:rPr>
          <w:bCs/>
          <w:b/>
        </w:rPr>
        <w:t xml:space="preserve">Customer Success Story:</w:t>
      </w:r>
      <w:r>
        <w:t xml:space="preserve"> </w:t>
      </w:r>
      <w:r>
        <w:t xml:space="preserve">When Berlin-based agency "TalentVision" expanded to Frankfurt in Q3 2023, Actor provided a custom integration with their existing CRM system. This resulted in immediate €45,000 contract renewal and referral to 7 additional agencies within 60 days.</w:t>
      </w:r>
    </w:p>
    <w:bookmarkEnd w:id="23"/>
    <w:bookmarkStart w:id="24" w:name="competitive-landscape-analysis"/>
    <w:p>
      <w:pPr>
        <w:pStyle w:val="Heading2"/>
      </w:pPr>
      <w:r>
        <w:t xml:space="preserve">Competitive Landscape Analysis</w:t>
      </w:r>
    </w:p>
    <w:p>
      <w:pPr>
        <w:pStyle w:val="FirstParagraph"/>
      </w:pPr>
      <w:r>
        <w:t xml:space="preserve">Frankfurt's market has two primary competitors: the legacy "TalentConnect" platform (35% market share) and emerging AI-based "CastFlow." Actor's unique advantage lies in its Germany-specific compliance features and Frankfurt-centric support team: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Market Share (Frankfurt)</w:t>
            </w:r>
          </w:p>
        </w:tc>
        <w:tc>
          <w:tcPr/>
          <w:p>
            <w:pPr>
              <w:pStyle w:val="Compact"/>
              <w:jc w:val="left"/>
            </w:pPr>
            <w:r>
              <w:t xml:space="preserve">Weakest Point</w:t>
            </w:r>
          </w:p>
        </w:tc>
      </w:tr>
      <w:tr>
        <w:tc>
          <w:tcPr/>
          <w:p>
            <w:pPr>
              <w:pStyle w:val="Compact"/>
              <w:jc w:val="left"/>
            </w:pPr>
            <w:r>
              <w:t xml:space="preserve">TalentConnect</w:t>
            </w:r>
          </w:p>
        </w:tc>
        <w:tc>
          <w:tcPr/>
          <w:p>
            <w:pPr>
              <w:pStyle w:val="Compact"/>
              <w:jc w:val="left"/>
            </w:pPr>
            <w:r>
              <w:t xml:space="preserve">35%</w:t>
            </w:r>
          </w:p>
        </w:tc>
        <w:tc>
          <w:tcPr/>
          <w:p>
            <w:pPr>
              <w:pStyle w:val="Compact"/>
              <w:jc w:val="left"/>
            </w:pPr>
            <w:r>
              <w:t xml:space="preserve">Lacks GDPR-compliant data handling for German talent databases</w:t>
            </w:r>
          </w:p>
        </w:tc>
      </w:tr>
      <w:tr>
        <w:tc>
          <w:tcPr/>
          <w:p>
            <w:pPr>
              <w:pStyle w:val="Compact"/>
              <w:jc w:val="left"/>
            </w:pPr>
            <w:r>
              <w:t xml:space="preserve">Actor (Our Platform)</w:t>
            </w:r>
          </w:p>
        </w:tc>
        <w:tc>
          <w:tcPr/>
          <w:p>
            <w:pPr>
              <w:pStyle w:val="Compact"/>
              <w:jc w:val="left"/>
            </w:pPr>
            <w:r>
              <w:t xml:space="preserve">52%</w:t>
            </w:r>
          </w:p>
        </w:tc>
        <w:tc>
          <w:tcPr/>
          <w:p>
            <w:pPr>
              <w:pStyle w:val="Compact"/>
              <w:jc w:val="left"/>
            </w:pPr>
            <w:r>
              <w:t xml:space="preserve">Best-in-class German legal compliance</w:t>
            </w:r>
          </w:p>
        </w:tc>
      </w:tr>
      <w:tr>
        <w:tc>
          <w:tcPr/>
          <w:p>
            <w:pPr>
              <w:pStyle w:val="Compact"/>
              <w:jc w:val="left"/>
            </w:pPr>
            <w:r>
              <w:t xml:space="preserve">CastFlow</w:t>
            </w:r>
          </w:p>
        </w:tc>
        <w:tc>
          <w:tcPr/>
          <w:p>
            <w:pPr>
              <w:pStyle w:val="Compact"/>
              <w:jc w:val="left"/>
            </w:pPr>
            <w:r>
              <w:t xml:space="preserve">13%</w:t>
            </w:r>
          </w:p>
        </w:tc>
        <w:tc>
          <w:tcPr/>
          <w:p>
            <w:pPr>
              <w:pStyle w:val="Compact"/>
              <w:jc w:val="left"/>
            </w:pPr>
            <w:r>
              <w:t xml:space="preserve">No Frankfurt-based support team (only 24/7 English support)</w:t>
            </w:r>
          </w:p>
        </w:tc>
      </w:tr>
    </w:tbl>
    <w:p>
      <w:pPr>
        <w:pStyle w:val="BodyText"/>
      </w:pPr>
      <w:r>
        <w:t xml:space="preserve">The key differentiator for Actor in Germany is our Frankfurt office's ability to provide same-day German-language technical support, which has driven a 41% lower churn rate than competitors. This local presence directly addresses a critical pain point in the German market where language barriers significantly impact platform adoption.</w:t>
      </w:r>
    </w:p>
    <w:bookmarkEnd w:id="24"/>
    <w:bookmarkStart w:id="27" w:name="challenges-and-strategic-solutions"/>
    <w:p>
      <w:pPr>
        <w:pStyle w:val="Heading2"/>
      </w:pPr>
      <w:r>
        <w:t xml:space="preserve">Challenges and Strategic Solutions</w:t>
      </w:r>
    </w:p>
    <w:p>
      <w:pPr>
        <w:pStyle w:val="FirstParagraph"/>
      </w:pPr>
      <w:r>
        <w:t xml:space="preserve">Despite strong performance, we identified two Frankfurt-specific challenges:</w:t>
      </w:r>
    </w:p>
    <w:bookmarkStart w:id="25" w:name="cultural-nuances-in-sales-approach"/>
    <w:p>
      <w:pPr>
        <w:pStyle w:val="Heading3"/>
      </w:pPr>
      <w:r>
        <w:t xml:space="preserve">1. Cultural Nuances in Sales Approach</w:t>
      </w:r>
    </w:p>
    <w:p>
      <w:pPr>
        <w:pStyle w:val="FirstParagraph"/>
      </w:pPr>
      <w:r>
        <w:rPr>
          <w:iCs/>
          <w:i/>
        </w:rPr>
        <w:t xml:space="preserve">Situation:</w:t>
      </w:r>
      <w:r>
        <w:t xml:space="preserve"> </w:t>
      </w:r>
      <w:r>
        <w:t xml:space="preserve">Initial sales teams used direct US-style pitches, leading to 28% lower conversion rates among Frankfurt agencies.</w:t>
      </w:r>
    </w:p>
    <w:p>
      <w:pPr>
        <w:pStyle w:val="BodyText"/>
      </w:pPr>
      <w:r>
        <w:rPr>
          <w:iCs/>
          <w:i/>
        </w:rPr>
        <w:t xml:space="preserve">Solution:</w:t>
      </w:r>
      <w:r>
        <w:t xml:space="preserve"> </w:t>
      </w:r>
      <w:r>
        <w:t xml:space="preserve">Implemented "German Business Culture Training" for all sales staff. We now emphasize relationship-building through formal meetings at the</w:t>
      </w:r>
      <w:r>
        <w:t xml:space="preserve"> </w:t>
      </w:r>
      <w:r>
        <w:rPr>
          <w:iCs/>
          <w:i/>
        </w:rPr>
        <w:t xml:space="preserve">Kaffeehaus am Main</w:t>
      </w:r>
      <w:r>
        <w:t xml:space="preserve"> </w:t>
      </w:r>
      <w:r>
        <w:t xml:space="preserve">(Frankfurt's historic coffeehouse), resulting in 62% higher deal closure rates.</w:t>
      </w:r>
    </w:p>
    <w:bookmarkEnd w:id="25"/>
    <w:bookmarkStart w:id="26" w:name="seasonal-demand-fluctuations"/>
    <w:p>
      <w:pPr>
        <w:pStyle w:val="Heading3"/>
      </w:pPr>
      <w:r>
        <w:t xml:space="preserve">2. Seasonal Demand Fluctuations</w:t>
      </w:r>
    </w:p>
    <w:p>
      <w:pPr>
        <w:pStyle w:val="FirstParagraph"/>
      </w:pPr>
      <w:r>
        <w:rPr>
          <w:iCs/>
          <w:i/>
        </w:rPr>
        <w:t xml:space="preserve">Situation:</w:t>
      </w:r>
      <w:r>
        <w:t xml:space="preserve"> </w:t>
      </w:r>
      <w:r>
        <w:t xml:space="preserve">Traditional talent bookings peak during Frankfurt's "Opera Season" (Sept-Dec) but dip severely in summer (June-August).</w:t>
      </w:r>
    </w:p>
    <w:p>
      <w:pPr>
        <w:pStyle w:val="BodyText"/>
      </w:pPr>
      <w:r>
        <w:rPr>
          <w:iCs/>
          <w:i/>
        </w:rPr>
        <w:t xml:space="preserve">Solution:</w:t>
      </w:r>
      <w:r>
        <w:t xml:space="preserve"> </w:t>
      </w:r>
      <w:r>
        <w:t xml:space="preserve">Launched "Off-Season Talent Boost" program offering discounted multi-year contracts to agencies committing before July. This stabilized quarterly revenue, reducing seasonal dips by 74%.</w:t>
      </w:r>
    </w:p>
    <w:bookmarkEnd w:id="26"/>
    <w:bookmarkEnd w:id="27"/>
    <w:bookmarkStart w:id="28" w:name="X17033f851eaad04bf84d1e4f702cc8dfd8b266b"/>
    <w:p>
      <w:pPr>
        <w:pStyle w:val="Heading2"/>
      </w:pPr>
      <w:r>
        <w:t xml:space="preserve">Future Growth Strategy for Frankfurt Market</w:t>
      </w:r>
    </w:p>
    <w:p>
      <w:pPr>
        <w:pStyle w:val="FirstParagraph"/>
      </w:pPr>
      <w:r>
        <w:t xml:space="preserve">Building on our success, we recommend these Frankfurt-focused initiatives for 2024:</w:t>
      </w:r>
    </w:p>
    <w:p>
      <w:pPr>
        <w:numPr>
          <w:ilvl w:val="0"/>
          <w:numId w:val="1002"/>
        </w:numPr>
        <w:pStyle w:val="Compact"/>
      </w:pPr>
      <w:r>
        <w:rPr>
          <w:bCs/>
          <w:b/>
        </w:rPr>
        <w:t xml:space="preserve">Frankfurt Talent Summit:</w:t>
      </w:r>
      <w:r>
        <w:t xml:space="preserve"> </w:t>
      </w:r>
      <w:r>
        <w:t xml:space="preserve">Host inaugural regional conference in March at Messe Frankfurt (est. attendance: 350+ industry professionals) to showcase Actor's integration with Frankfurt Film Studios' new digital booking system</w:t>
      </w:r>
    </w:p>
    <w:p>
      <w:pPr>
        <w:numPr>
          <w:ilvl w:val="0"/>
          <w:numId w:val="1002"/>
        </w:numPr>
        <w:pStyle w:val="Compact"/>
      </w:pPr>
      <w:r>
        <w:rPr>
          <w:bCs/>
          <w:b/>
        </w:rPr>
        <w:t xml:space="preserve">Agency Tiered Pricing:</w:t>
      </w:r>
      <w:r>
        <w:t xml:space="preserve"> </w:t>
      </w:r>
      <w:r>
        <w:t xml:space="preserve">Introduce "Frankfurt Partner Program" offering exclusive discounts for agencies managing 20+ actors, targeting the city's top 15 talent agencies (projecting €300k additional annual revenue)</w:t>
      </w:r>
    </w:p>
    <w:p>
      <w:pPr>
        <w:numPr>
          <w:ilvl w:val="0"/>
          <w:numId w:val="1002"/>
        </w:numPr>
        <w:pStyle w:val="Compact"/>
      </w:pPr>
      <w:r>
        <w:rPr>
          <w:bCs/>
          <w:b/>
        </w:rPr>
        <w:t xml:space="preserve">Government Collaboration:</w:t>
      </w:r>
      <w:r>
        <w:t xml:space="preserve"> </w:t>
      </w:r>
      <w:r>
        <w:t xml:space="preserve">Partner with Frankfurt's Economic Development Agency to integrate Actor into their "Creative Industries Support Program," accessing municipal funding for local productions</w:t>
      </w:r>
    </w:p>
    <w:p>
      <w:pPr>
        <w:pStyle w:val="FirstParagraph"/>
      </w:pPr>
      <w:r>
        <w:rPr>
          <w:bCs/>
          <w:b/>
        </w:rPr>
        <w:t xml:space="preserve">Projection:</w:t>
      </w:r>
      <w:r>
        <w:t xml:space="preserve"> </w:t>
      </w:r>
      <w:r>
        <w:t xml:space="preserve">With these initiatives, Actor anticipates 65% revenue growth in Frankfurt by Q4 2024, securing our position as Germany's leading actor management platform. The city's status as Europe's entertainment hub ensures this growth will fuel broader German market expansion.</w:t>
      </w:r>
    </w:p>
    <w:bookmarkEnd w:id="28"/>
    <w:bookmarkStart w:id="29" w:name="conclusion"/>
    <w:p>
      <w:pPr>
        <w:pStyle w:val="Heading2"/>
      </w:pPr>
      <w:r>
        <w:t xml:space="preserve">Conclusion</w:t>
      </w:r>
    </w:p>
    <w:p>
      <w:pPr>
        <w:pStyle w:val="FirstParagraph"/>
      </w:pPr>
      <w:r>
        <w:t xml:space="preserve">The Frankfurt market has proven to be the cornerstone of Actor's success in Germany. By strategically addressing local business culture, legal requirements, and seasonal patterns through our Frankfurt-based operations team, we've achieved sustainable growth that outperforms competitors by 17% year-over-year. This sales report confirms that the combination of localized support and industry-specific features has made Actor indispensable for talent management across Frankfurt's dynamic entertainment ecosystem. As we expand into Berlin and Munich in 2024, the Frankfurt model will serve as our blueprint for German market dominance. The success of Actor in this financial and cultural capital demonstrates that when technology aligns with local business practices, extraordinary results follow.</w:t>
      </w:r>
    </w:p>
    <w:bookmarkEnd w:id="29"/>
    <w:p>
      <w:pPr>
        <w:pStyle w:val="BodyText"/>
      </w:pPr>
      <w:r>
        <w:t xml:space="preserve">Prepared by: Global Sales Analytics Team | Date: January 15, 2024</w:t>
      </w:r>
    </w:p>
    <w:p>
      <w:pPr>
        <w:pStyle w:val="BodyText"/>
      </w:pPr>
      <w:r>
        <w:t xml:space="preserve">Actor Solutions GmbH | Frankfurt Office | Schlossstraße 37, Frankfurt am Main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Sales Performance Report: Germany Frankfurt Market</dc:title>
  <dc:creator/>
  <dc:language>en</dc:language>
  <cp:keywords/>
  <dcterms:created xsi:type="dcterms:W3CDTF">2026-07-23T15:05:27Z</dcterms:created>
  <dcterms:modified xsi:type="dcterms:W3CDTF">2026-07-23T15:05:27Z</dcterms:modified>
</cp:coreProperties>
</file>

<file path=docProps/custom.xml><?xml version="1.0" encoding="utf-8"?>
<Properties xmlns="http://schemas.openxmlformats.org/officeDocument/2006/custom-properties" xmlns:vt="http://schemas.openxmlformats.org/officeDocument/2006/docPropsVTypes"/>
</file>