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Performance</w:t>
      </w:r>
      <w:r>
        <w:t xml:space="preserve"> </w:t>
      </w:r>
      <w:r>
        <w:t xml:space="preserve">in</w:t>
      </w:r>
      <w:r>
        <w:t xml:space="preserve"> </w:t>
      </w:r>
      <w:r>
        <w:t xml:space="preserve">Germany</w:t>
      </w:r>
      <w:r>
        <w:t xml:space="preserve"> </w:t>
      </w:r>
      <w:r>
        <w:t xml:space="preserve">Munich</w:t>
      </w:r>
    </w:p>
    <w:bookmarkStart w:id="29" w:name="X332d7357f68bf4e6f90c38ba62a07b7e53cc0e2"/>
    <w:p>
      <w:pPr>
        <w:pStyle w:val="Heading1"/>
      </w:pPr>
      <w:r>
        <w:t xml:space="preserve">Comprehensive Sales Report: Premium Actor Performance Analysis in Germany Munich Market</w:t>
      </w:r>
    </w:p>
    <w:bookmarkStart w:id="20" w:name="executive-summary"/>
    <w:p>
      <w:pPr>
        <w:pStyle w:val="Heading2"/>
      </w:pPr>
      <w:r>
        <w:t xml:space="preserve">Executive Summary</w:t>
      </w:r>
    </w:p>
    <w:p>
      <w:pPr>
        <w:pStyle w:val="FirstParagraph"/>
      </w:pPr>
      <w:r>
        <w:t xml:space="preserve">This official Sales Report documents the exceptional performance of our lead Actor, Markus Vogel, across key entertainment venues in Germany Munich during Q3 2023. As a premier talent representing our agency's premium portfolio, Vogel has achieved unprecedented sales metrics that significantly exceed regional industry benchmarks. The data presented herein validates Munich as a strategic growth hub for high-value actor-driven entertainment services in Germany. This report underscores the direct correlation between exceptional actor performance and revenue generation within Munich's competitive cultural marketplace.</w:t>
      </w:r>
    </w:p>
    <w:bookmarkEnd w:id="20"/>
    <w:bookmarkStart w:id="21" w:name="Xfd8097f50b998346094f4171e9c514449f0177d"/>
    <w:p>
      <w:pPr>
        <w:pStyle w:val="Heading2"/>
      </w:pPr>
      <w:r>
        <w:t xml:space="preserve">Market Context: Actor Demand in Germany Munich</w:t>
      </w:r>
    </w:p>
    <w:p>
      <w:pPr>
        <w:pStyle w:val="FirstParagraph"/>
      </w:pPr>
      <w:r>
        <w:t xml:space="preserve">Munich serves as Germany's second-largest entertainment market, with €458M annual expenditure on live performances and film productions (German Entertainment Association, 2023). The city's sophisticated audience demands premium talent, making the selection of a high-caliber Actor critical for commercial success. Our Sales Report reveals that Munich audiences demonstrate a 37% higher willingness to pay premium ticket prices when associated with recognized actors – directly impacting revenue streams. This report focuses exclusively on the operational performance metrics of Actor Markus Vogel across Munich's primary venues, including the Bayerische Staatsoper, Playhouse Munich, and CineCitta Film Studios.</w:t>
      </w:r>
    </w:p>
    <w:bookmarkEnd w:id="21"/>
    <w:bookmarkStart w:id="22" w:name="Xebc56cd079dbfaaecfbf60a0a840c03d3d6b7e9"/>
    <w:p>
      <w:pPr>
        <w:pStyle w:val="Heading2"/>
      </w:pPr>
      <w:r>
        <w:t xml:space="preserve">Performance Metrics: Actor-Driven Sales Analysis</w:t>
      </w:r>
    </w:p>
    <w:p>
      <w:pPr>
        <w:pStyle w:val="FirstParagraph"/>
      </w:pPr>
      <w:r>
        <w:t xml:space="preserve">Our Sales Report presents quantifiable evidence of how Actor Vogel directly influences sales velocity and revenue. During Q3 2023, his performances generated:</w:t>
      </w:r>
    </w:p>
    <w:p>
      <w:pPr>
        <w:numPr>
          <w:ilvl w:val="0"/>
          <w:numId w:val="1001"/>
        </w:numPr>
        <w:pStyle w:val="Compact"/>
      </w:pPr>
      <w:r>
        <w:rPr>
          <w:bCs/>
          <w:b/>
        </w:rPr>
        <w:t xml:space="preserve">147% above baseline ticket sales</w:t>
      </w:r>
      <w:r>
        <w:t xml:space="preserve">: At the Bayerische Staatsoper, Vogel's lead role in "Die Fledermaus" achieved 98% occupancy across all shows versus 40% for standard productions.</w:t>
      </w:r>
    </w:p>
    <w:p>
      <w:pPr>
        <w:numPr>
          <w:ilvl w:val="0"/>
          <w:numId w:val="1001"/>
        </w:numPr>
        <w:pStyle w:val="Compact"/>
      </w:pPr>
      <w:r>
        <w:rPr>
          <w:bCs/>
          <w:b/>
        </w:rPr>
        <w:t xml:space="preserve">€1.2M additional revenue</w:t>
      </w:r>
      <w:r>
        <w:t xml:space="preserve">: Directly attributable to premium pricing (€85–€150 tickets) enabled by Vogel's star power, generating €327K in gross profit.</w:t>
      </w:r>
    </w:p>
    <w:p>
      <w:pPr>
        <w:numPr>
          <w:ilvl w:val="0"/>
          <w:numId w:val="1001"/>
        </w:numPr>
        <w:pStyle w:val="Compact"/>
      </w:pPr>
      <w:r>
        <w:rPr>
          <w:bCs/>
          <w:b/>
        </w:rPr>
        <w:t xml:space="preserve">42% higher ancillary sales</w:t>
      </w:r>
      <w:r>
        <w:t xml:space="preserve">: Merchandise and VIP packages sold at 4.3x the industry average during Vogel's engagements.</w:t>
      </w:r>
    </w:p>
    <w:p>
      <w:pPr>
        <w:numPr>
          <w:ilvl w:val="0"/>
          <w:numId w:val="1001"/>
        </w:numPr>
        <w:pStyle w:val="Compact"/>
      </w:pPr>
      <w:r>
        <w:rPr>
          <w:bCs/>
          <w:b/>
        </w:rPr>
        <w:t xml:space="preserve">100% repeat booking rate</w:t>
      </w:r>
      <w:r>
        <w:t xml:space="preserve">: All Munich venues secured Vogel for extended contracts following his Q3 success, a first in Germany Munich's theatrical history.</w:t>
      </w:r>
    </w:p>
    <w:bookmarkEnd w:id="22"/>
    <w:bookmarkStart w:id="23" w:name="Xe501568ee326f96fc40325b5e1bd432dad5ee5e"/>
    <w:p>
      <w:pPr>
        <w:pStyle w:val="Heading2"/>
      </w:pPr>
      <w:r>
        <w:t xml:space="preserve">Regional Sales Breakdown: Germany Munich Focus</w:t>
      </w:r>
    </w:p>
    <w:p>
      <w:pPr>
        <w:pStyle w:val="FirstParagraph"/>
      </w:pPr>
      <w:r>
        <w:t xml:space="preserve">This Sales Report isolates Munich-specific data to demonstrate market saturation and growth potential:</w:t>
      </w:r>
    </w:p>
    <w:p>
      <w:pPr>
        <w:pStyle w:val="BodyText"/>
      </w:pPr>
      <w:r>
        <w:t xml:space="preserve">Location</w:t>
      </w:r>
    </w:p>
    <w:p>
      <w:pPr>
        <w:pStyle w:val="BodyText"/>
      </w:pPr>
      <w:r>
        <w:t xml:space="preserve">Ticket Sales (Q3)</w:t>
      </w:r>
    </w:p>
    <w:p>
      <w:pPr>
        <w:pStyle w:val="BodyText"/>
      </w:pPr>
      <w:r>
        <w:t xml:space="preserve">Revenue Increase</w:t>
      </w:r>
    </w:p>
    <w:p>
      <w:pPr>
        <w:pStyle w:val="BodyText"/>
      </w:pPr>
      <w:r>
        <w:t xml:space="preserve">Audit Status</w:t>
      </w:r>
    </w:p>
    <w:p>
      <w:pPr>
        <w:pStyle w:val="BodyText"/>
      </w:pPr>
      <w:r>
        <w:t xml:space="preserve">Bayerische Staatsoper (Munich)</w:t>
      </w:r>
    </w:p>
    <w:p>
      <w:pPr>
        <w:pStyle w:val="BodyText"/>
      </w:pPr>
      <w:r>
        <w:t xml:space="preserve">18,420 tickets</w:t>
      </w:r>
    </w:p>
    <w:p>
      <w:pPr>
        <w:pStyle w:val="BodyText"/>
      </w:pPr>
      <w:r>
        <w:t xml:space="preserve">+€682,000</w:t>
      </w:r>
    </w:p>
    <w:p>
      <w:pPr>
        <w:pStyle w:val="BodyText"/>
      </w:pPr>
      <w:r>
        <w:t xml:space="preserve">Verified by Munich Municipal Audit Bureau</w:t>
      </w:r>
    </w:p>
    <w:p>
      <w:pPr>
        <w:pStyle w:val="BodyText"/>
      </w:pPr>
      <w:r>
        <w:t xml:space="preserve">Playhouse Munich (Theater)</w:t>
      </w:r>
    </w:p>
    <w:p>
      <w:pPr>
        <w:pStyle w:val="BodyText"/>
      </w:pPr>
      <w:r>
        <w:t xml:space="preserve">12,755 tickets</w:t>
      </w:r>
    </w:p>
    <w:p>
      <w:pPr>
        <w:pStyle w:val="BodyText"/>
      </w:pPr>
      <w:r>
        <w:t xml:space="preserve">+€398,000</w:t>
      </w:r>
    </w:p>
    <w:p>
      <w:pPr>
        <w:pStyle w:val="BodyText"/>
      </w:pPr>
      <w:r>
        <w:t xml:space="preserve">CineCitta Film Studios (Munich)</w:t>
      </w:r>
    </w:p>
    <w:p>
      <w:pPr>
        <w:pStyle w:val="BodyText"/>
      </w:pPr>
      <w:r>
        <w:t xml:space="preserve">3.2M viewers (streaming)</w:t>
      </w:r>
    </w:p>
    <w:p>
      <w:pPr>
        <w:pStyle w:val="BodyText"/>
      </w:pPr>
      <w:r>
        <w:t xml:space="preserve">+€165,000</w:t>
      </w:r>
    </w:p>
    <w:p>
      <w:pPr>
        <w:pStyle w:val="BodyText"/>
      </w:pPr>
      <w:r>
        <w:t xml:space="preserve">Total Munich Performance</w:t>
      </w:r>
    </w:p>
    <w:p>
      <w:pPr>
        <w:pStyle w:val="BodyText"/>
      </w:pPr>
      <w:r>
        <w:t xml:space="preserve">33,975 tickets/streams</w:t>
      </w:r>
    </w:p>
    <w:p>
      <w:pPr>
        <w:pStyle w:val="BodyText"/>
      </w:pPr>
      <w:r>
        <w:t xml:space="preserve">€1.245M</w:t>
      </w:r>
    </w:p>
    <w:p>
      <w:pPr>
        <w:pStyle w:val="BodyText"/>
      </w:pPr>
      <w:r>
        <w:t xml:space="preserve">Full compliance with German Entertainment Tax Regulations (§ 160a)</w:t>
      </w:r>
    </w:p>
    <w:bookmarkEnd w:id="23"/>
    <w:bookmarkStart w:id="24" w:name="X63569dc962772ceb5452963dfb37153376a96b7"/>
    <w:p>
      <w:pPr>
        <w:pStyle w:val="Heading2"/>
      </w:pPr>
      <w:r>
        <w:t xml:space="preserve">Strategic Advantages of Actor Performance in Germany Munich</w:t>
      </w:r>
    </w:p>
    <w:p>
      <w:pPr>
        <w:pStyle w:val="FirstParagraph"/>
      </w:pPr>
      <w:r>
        <w:t xml:space="preserve">Our Sales Report identifies three critical advantages unique to the Munich market:</w:t>
      </w:r>
    </w:p>
    <w:p>
      <w:pPr>
        <w:numPr>
          <w:ilvl w:val="0"/>
          <w:numId w:val="1002"/>
        </w:numPr>
        <w:pStyle w:val="Compact"/>
      </w:pPr>
      <w:r>
        <w:rPr>
          <w:bCs/>
          <w:b/>
        </w:rPr>
        <w:t xml:space="preserve">Cultural Alignment</w:t>
      </w:r>
      <w:r>
        <w:t xml:space="preserve">: Vogel's Bavarian heritage creates authentic audience connection – 76% of Munich patrons cited "local resonance" as key purchase driver (Munich Consumer Survey, Sept. 2023).</w:t>
      </w:r>
    </w:p>
    <w:p>
      <w:pPr>
        <w:numPr>
          <w:ilvl w:val="0"/>
          <w:numId w:val="1002"/>
        </w:numPr>
        <w:pStyle w:val="Compact"/>
      </w:pPr>
      <w:r>
        <w:rPr>
          <w:bCs/>
          <w:b/>
        </w:rPr>
        <w:t xml:space="preserve">Regulatory Efficiency</w:t>
      </w:r>
      <w:r>
        <w:t xml:space="preserve">: As a German national with full EU work authorization, Actor Vogel eliminated all visa-related booking delays – a critical factor in Munich's fast-paced production calendar.</w:t>
      </w:r>
    </w:p>
    <w:p>
      <w:pPr>
        <w:numPr>
          <w:ilvl w:val="0"/>
          <w:numId w:val="1002"/>
        </w:numPr>
        <w:pStyle w:val="Compact"/>
      </w:pPr>
      <w:r>
        <w:rPr>
          <w:bCs/>
          <w:b/>
        </w:rPr>
        <w:t xml:space="preserve">Media Amplification</w:t>
      </w:r>
      <w:r>
        <w:t xml:space="preserve">: His Munich-based press conferences generated 11.2M organic media impressions (vs. industry average 3.4M), directly fueling ticket sales through local channels like</w:t>
      </w:r>
      <w:r>
        <w:t xml:space="preserve"> </w:t>
      </w:r>
      <w:r>
        <w:rPr>
          <w:iCs/>
          <w:i/>
        </w:rPr>
        <w:t xml:space="preserve">Münchner Merkur</w:t>
      </w:r>
      <w:r>
        <w:t xml:space="preserve"> </w:t>
      </w:r>
      <w:r>
        <w:t xml:space="preserve">and</w:t>
      </w:r>
      <w:r>
        <w:t xml:space="preserve"> </w:t>
      </w:r>
      <w:r>
        <w:rPr>
          <w:iCs/>
          <w:i/>
        </w:rPr>
        <w:t xml:space="preserve">Süddeutsche Zeitung</w:t>
      </w:r>
      <w:r>
        <w:t xml:space="preserve">.</w:t>
      </w:r>
    </w:p>
    <w:bookmarkEnd w:id="24"/>
    <w:bookmarkStart w:id="25" w:name="Xfaae5eeaef2b2a29c4eedb0fc681e96f7aa93d7"/>
    <w:p>
      <w:pPr>
        <w:pStyle w:val="Heading2"/>
      </w:pPr>
      <w:r>
        <w:t xml:space="preserve">Challenges &amp; Mitigation Strategies in Germany Munich Market</w:t>
      </w:r>
    </w:p>
    <w:p>
      <w:pPr>
        <w:pStyle w:val="FirstParagraph"/>
      </w:pPr>
      <w:r>
        <w:t xml:space="preserve">This Sales Report acknowledges regional challenges faced by actors operating in Munich:</w:t>
      </w:r>
    </w:p>
    <w:p>
      <w:pPr>
        <w:pStyle w:val="BodyText"/>
      </w:pPr>
      <w:r>
        <w:rPr>
          <w:bCs/>
          <w:b/>
        </w:rPr>
        <w:t xml:space="preserve">Challenge:</w:t>
      </w:r>
      <w:r>
        <w:t xml:space="preserve"> </w:t>
      </w:r>
      <w:r>
        <w:t xml:space="preserve">Rising production costs (+22% YoY) at Munich venues.</w:t>
      </w:r>
      <w:r>
        <w:br/>
      </w:r>
      <w:r>
        <w:rPr>
          <w:bCs/>
          <w:b/>
        </w:rPr>
        <w:t xml:space="preserve">Mitigation:</w:t>
      </w:r>
      <w:r>
        <w:t xml:space="preserve"> </w:t>
      </w:r>
      <w:r>
        <w:t xml:space="preserve">Actor Vogel's fixed-fee contract model reduced per-show overhead by €18,500 vs. commission-based alternatives – directly preserving profit margins during market volatility.</w:t>
      </w:r>
    </w:p>
    <w:p>
      <w:pPr>
        <w:pStyle w:val="BodyText"/>
      </w:pPr>
      <w:r>
        <w:rPr>
          <w:bCs/>
          <w:b/>
        </w:rPr>
        <w:t xml:space="preserve">Challenge:</w:t>
      </w:r>
      <w:r>
        <w:t xml:space="preserve"> </w:t>
      </w:r>
      <w:r>
        <w:t xml:space="preserve">Post-pandemic audience fatigue in live performances.</w:t>
      </w:r>
      <w:r>
        <w:br/>
      </w:r>
      <w:r>
        <w:rPr>
          <w:bCs/>
          <w:b/>
        </w:rPr>
        <w:t xml:space="preserve">Mitigation:</w:t>
      </w:r>
      <w:r>
        <w:t xml:space="preserve"> </w:t>
      </w:r>
      <w:r>
        <w:t xml:space="preserve">Vogel's integrated digital strategy (Munich-exclusive virtual meet-and-greets) increased engagement by 63% and converted 28% of online visitors to ticket buyers.</w:t>
      </w:r>
    </w:p>
    <w:bookmarkEnd w:id="25"/>
    <w:bookmarkStart w:id="26" w:name="Xc06946c9c591495c4c57f10be9b44baf483d5f3"/>
    <w:p>
      <w:pPr>
        <w:pStyle w:val="Heading2"/>
      </w:pPr>
      <w:r>
        <w:t xml:space="preserve">Future Outlook: Actor Performance Expansion in Germany Munich</w:t>
      </w:r>
    </w:p>
    <w:p>
      <w:pPr>
        <w:pStyle w:val="FirstParagraph"/>
      </w:pPr>
      <w:r>
        <w:t xml:space="preserve">Based on this Sales Report, we project:</w:t>
      </w:r>
    </w:p>
    <w:p>
      <w:pPr>
        <w:numPr>
          <w:ilvl w:val="0"/>
          <w:numId w:val="1003"/>
        </w:numPr>
        <w:pStyle w:val="Compact"/>
      </w:pPr>
      <w:r>
        <w:t xml:space="preserve">A 35% revenue increase for actor-driven productions across Munich venues by Q1 2024</w:t>
      </w:r>
    </w:p>
    <w:p>
      <w:pPr>
        <w:numPr>
          <w:ilvl w:val="0"/>
          <w:numId w:val="1003"/>
        </w:numPr>
        <w:pStyle w:val="Compact"/>
      </w:pPr>
      <w:r>
        <w:t xml:space="preserve">Opportunity to replicate Vogel's model with three new German actors targeting Munich's €60M youth entertainment segment</w:t>
      </w:r>
    </w:p>
    <w:p>
      <w:pPr>
        <w:numPr>
          <w:ilvl w:val="0"/>
          <w:numId w:val="1003"/>
        </w:numPr>
        <w:pStyle w:val="Compact"/>
      </w:pPr>
      <w:r>
        <w:t xml:space="preserve">Potential for €4.7M additional sales through strategic partnerships with Munich-based luxury brands (e.g., BMW, Adidas)</w:t>
      </w:r>
    </w:p>
    <w:bookmarkEnd w:id="26"/>
    <w:bookmarkStart w:id="28" w:name="Xb9898eb04f894d9e7a89e363a059113c39933a3"/>
    <w:p>
      <w:pPr>
        <w:pStyle w:val="Heading2"/>
      </w:pPr>
      <w:r>
        <w:t xml:space="preserve">Conclusion: Actor as Strategic Sales Driver</w:t>
      </w:r>
    </w:p>
    <w:p>
      <w:pPr>
        <w:pStyle w:val="FirstParagraph"/>
      </w:pPr>
      <w:r>
        <w:t xml:space="preserve">This comprehensive Sales Report unequivocally establishes that a premium Actor is not merely a performer but the primary revenue engine for entertainment businesses in Germany Munich. Markus Vogel's Q3 performance demonstrates that exceptional actor talent directly correlates with measurable sales velocity, premium pricing capability, and market differentiation within Munich's competitive landscape. The data confirms Munich as the optimal European hub for actor-driven sales growth – particularly for German-language productions where audience loyalty to recognized performers remains exceptionally high.</w:t>
      </w:r>
    </w:p>
    <w:p>
      <w:pPr>
        <w:pStyle w:val="BodyText"/>
      </w:pPr>
      <w:r>
        <w:t xml:space="preserve">As Germany's cultural capital continues its post-pandemic renaissance, our agency will prioritize securing top-tier actors for Munich engagements. This Sales Report serves as both a performance benchmark and strategic blueprint: investing in elite talent directly generates superior sales outcomes. We recommend allocating 65% of Munich production budget toward high-impact Actor contracts moving forward – a strategy that has proven itself through Q3's record-breaking results.</w:t>
      </w:r>
    </w:p>
    <w:p>
      <w:pPr>
        <w:pStyle w:val="BodyText"/>
      </w:pPr>
      <w:r>
        <w:rPr>
          <w:bCs/>
          <w:b/>
        </w:rPr>
        <w:t xml:space="preserve">Prepared For:</w:t>
      </w:r>
      <w:r>
        <w:t xml:space="preserve"> </w:t>
      </w:r>
      <w:r>
        <w:t xml:space="preserve">German Entertainment Investment Board, Munich</w:t>
      </w:r>
      <w:r>
        <w:br/>
      </w:r>
      <w:r>
        <w:rPr>
          <w:bCs/>
          <w:b/>
        </w:rPr>
        <w:t xml:space="preserve">Date:</w:t>
      </w:r>
      <w:r>
        <w:t xml:space="preserve"> </w:t>
      </w:r>
      <w:r>
        <w:t xml:space="preserve">October 27, 2023</w:t>
      </w:r>
      <w:r>
        <w:br/>
      </w:r>
      <w:r>
        <w:rPr>
          <w:bCs/>
          <w:b/>
        </w:rPr>
        <w:t xml:space="preserve">Report Validity:</w:t>
      </w:r>
      <w:r>
        <w:t xml:space="preserve"> </w:t>
      </w:r>
      <w:r>
        <w:t xml:space="preserve">Germany Munich Regional Market (Q3 2023)</w:t>
      </w:r>
    </w:p>
    <w:bookmarkStart w:id="27" w:name="X9f73fb88a25cc0e3e9fd2c316a373259739719f"/>
    <w:p>
      <w:pPr>
        <w:pStyle w:val="Heading3"/>
      </w:pPr>
      <w:r>
        <w:t xml:space="preserve">Key Takeaway: In Germany Munich, the right Actor doesn't just perform – they drive sales.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Performance in Germany Munich</dc:title>
  <dc:creator/>
  <dc:language>en</dc:language>
  <cp:keywords/>
  <dcterms:created xsi:type="dcterms:W3CDTF">2026-05-03T09:25:17Z</dcterms:created>
  <dcterms:modified xsi:type="dcterms:W3CDTF">2026-05-03T09:25:17Z</dcterms:modified>
</cp:coreProperties>
</file>

<file path=docProps/custom.xml><?xml version="1.0" encoding="utf-8"?>
<Properties xmlns="http://schemas.openxmlformats.org/officeDocument/2006/custom-properties" xmlns:vt="http://schemas.openxmlformats.org/officeDocument/2006/docPropsVTypes"/>
</file>