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r>
        <w:t xml:space="preserve"> </w:t>
      </w:r>
      <w:r>
        <w:t xml:space="preserve">Performance</w:t>
      </w:r>
    </w:p>
    <w:bookmarkStart w:id="28" w:name="Xa6f23e5ccf0e1e57b8eb3553c292f82bc13d257"/>
    <w:p>
      <w:pPr>
        <w:pStyle w:val="Heading1"/>
      </w:pPr>
      <w:r>
        <w:t xml:space="preserve">Sales Report: Actor Product Line Performance in Iraq Baghdad Market</w:t>
      </w:r>
    </w:p>
    <w:bookmarkStart w:id="20" w:name="executive-summary"/>
    <w:p>
      <w:pPr>
        <w:pStyle w:val="Heading2"/>
      </w:pPr>
      <w:r>
        <w:t xml:space="preserve">Executive Summary</w:t>
      </w:r>
    </w:p>
    <w:p>
      <w:pPr>
        <w:pStyle w:val="FirstParagraph"/>
      </w:pPr>
      <w:r>
        <w:t xml:space="preserve">This comprehensive Sales Report details the performance of the "Actor" product line across the critical market of Baghdad, Iraq, spanning Q3 2023 to Q1 2024. The Actor solution—a premium digital engagement platform designed for enterprise communication—has demonstrated significant growth in this strategic region despite complex operational challenges. Total revenue reached $1.87M USD during the reporting period, exceeding initial projections by 34% and establishing a strong foothold in the Baghdad business ecosystem. This report confirms Actor's viability as a transformative solution within Iraq's rapidly evolving corporate landscape.</w:t>
      </w:r>
    </w:p>
    <w:bookmarkEnd w:id="20"/>
    <w:bookmarkStart w:id="21" w:name="market-context-iraq-baghdad-landscape"/>
    <w:p>
      <w:pPr>
        <w:pStyle w:val="Heading2"/>
      </w:pPr>
      <w:r>
        <w:t xml:space="preserve">Market Context: Iraq Baghdad Landscape</w:t>
      </w:r>
    </w:p>
    <w:p>
      <w:pPr>
        <w:pStyle w:val="FirstParagraph"/>
      </w:pPr>
      <w:r>
        <w:t xml:space="preserve">Baghdad represents the commercial epicenter of Iraq, housing 68% of the nation's Fortune 500 companies and serving as the primary gateway for international business. The city's market dynamics present unique opportunities: a burgeoning tech-savvy workforce, increasing digital infrastructure investments post-2021, and urgent enterprise communication needs following regional security developments. The Actor solution directly addresses critical pain points in this environment—fragmented team communications, inefficient customer engagement channels, and legacy system limitations prevalent across Baghdad's corporate sector. Our market research indicates 73% of Fortune 500 companies in Baghdad cited communication gaps as their top operational challenge.</w:t>
      </w:r>
    </w:p>
    <w:bookmarkEnd w:id="21"/>
    <w:bookmarkStart w:id="23" w:name="actor-performance-metrics-baghdad-focus"/>
    <w:p>
      <w:pPr>
        <w:pStyle w:val="Heading2"/>
      </w:pPr>
      <w:r>
        <w:t xml:space="preserve">Actor Performance Metrics: Baghdad Focus</w:t>
      </w:r>
    </w:p>
    <w:p>
      <w:pPr>
        <w:pStyle w:val="FirstParagraph"/>
      </w:pPr>
      <w:r>
        <w:t xml:space="preserve">The Actor platform achieved remarkable traction in Iraq Baghdad through three key channels:</w:t>
      </w:r>
    </w:p>
    <w:p>
      <w:pPr>
        <w:numPr>
          <w:ilvl w:val="0"/>
          <w:numId w:val="1001"/>
        </w:numPr>
        <w:pStyle w:val="Compact"/>
      </w:pPr>
      <w:r>
        <w:rPr>
          <w:bCs/>
          <w:b/>
        </w:rPr>
        <w:t xml:space="preserve">Enterprise Contracts:</w:t>
      </w:r>
      <w:r>
        <w:t xml:space="preserve"> </w:t>
      </w:r>
      <w:r>
        <w:t xml:space="preserve">Secured 17 major agreements with Fortune 500 businesses in Baghdad, including Al-Mansour Group (retail), Al-Rafidain Bank, and National Oil Corporation subsidiaries. These contracts generated $1.24M USD—66% of total revenue.</w:t>
      </w:r>
    </w:p>
    <w:p>
      <w:pPr>
        <w:numPr>
          <w:ilvl w:val="0"/>
          <w:numId w:val="1001"/>
        </w:numPr>
        <w:pStyle w:val="Compact"/>
      </w:pPr>
      <w:r>
        <w:rPr>
          <w:bCs/>
          <w:b/>
        </w:rPr>
        <w:t xml:space="preserve">Mid-Market Expansion:</w:t>
      </w:r>
      <w:r>
        <w:t xml:space="preserve"> </w:t>
      </w:r>
      <w:r>
        <w:t xml:space="preserve">Rapidly onboarded 43 mid-sized firms in Baghdad's industrial parks (e.g., Al-Rasheed Industrial City), contributing $485K USD through scalable subscription tiers.</w:t>
      </w:r>
    </w:p>
    <w:p>
      <w:pPr>
        <w:numPr>
          <w:ilvl w:val="0"/>
          <w:numId w:val="1001"/>
        </w:numPr>
        <w:pStyle w:val="Compact"/>
      </w:pPr>
      <w:r>
        <w:rPr>
          <w:bCs/>
          <w:b/>
        </w:rPr>
        <w:t xml:space="preserve">Government Partnership:</w:t>
      </w:r>
      <w:r>
        <w:t xml:space="preserve"> </w:t>
      </w:r>
      <w:r>
        <w:t xml:space="preserve">Won a landmark $142K pilot with Baghdad Municipal Authority for city-wide public service communication—demonstrating Actor's capacity for large-scale civic applications.</w:t>
      </w:r>
    </w:p>
    <w:bookmarkStart w:id="22" w:name="demand-drivers-in-baghdad"/>
    <w:p>
      <w:pPr>
        <w:pStyle w:val="Heading3"/>
      </w:pPr>
      <w:r>
        <w:t xml:space="preserve">Demand Drivers in Baghdad</w:t>
      </w:r>
    </w:p>
    <w:p>
      <w:pPr>
        <w:pStyle w:val="FirstParagraph"/>
      </w:pPr>
      <w:r>
        <w:t xml:space="preserve">The unique value proposition of Actor resonated powerfully in Baghdad due to:</w:t>
      </w:r>
    </w:p>
    <w:p>
      <w:pPr>
        <w:numPr>
          <w:ilvl w:val="0"/>
          <w:numId w:val="1002"/>
        </w:numPr>
        <w:pStyle w:val="Compact"/>
      </w:pPr>
      <w:r>
        <w:rPr>
          <w:bCs/>
          <w:b/>
        </w:rPr>
        <w:t xml:space="preserve">Security-Optimized Architecture:</w:t>
      </w:r>
      <w:r>
        <w:t xml:space="preserve"> </w:t>
      </w:r>
      <w:r>
        <w:t xml:space="preserve">Actor's encrypted communication protocols aligned with Iraq's heightened cybersecurity regulations, a critical factor for Baghdad enterprises handling sensitive data.</w:t>
      </w:r>
    </w:p>
    <w:p>
      <w:pPr>
        <w:numPr>
          <w:ilvl w:val="0"/>
          <w:numId w:val="1002"/>
        </w:numPr>
        <w:pStyle w:val="Compact"/>
      </w:pPr>
      <w:r>
        <w:rPr>
          <w:bCs/>
          <w:b/>
        </w:rPr>
        <w:t xml:space="preserve">Localized Support Infrastructure:</w:t>
      </w:r>
      <w:r>
        <w:t xml:space="preserve"> </w:t>
      </w:r>
      <w:r>
        <w:t xml:space="preserve">Our dedicated Baghdad operations center (launched Q1 2023) provided same-day technical support in Arabic and English, reducing resolution times by 78% versus competitors.</w:t>
      </w:r>
    </w:p>
    <w:p>
      <w:pPr>
        <w:numPr>
          <w:ilvl w:val="0"/>
          <w:numId w:val="1002"/>
        </w:numPr>
        <w:pStyle w:val="Compact"/>
      </w:pPr>
      <w:r>
        <w:rPr>
          <w:bCs/>
          <w:b/>
        </w:rPr>
        <w:t xml:space="preserve">Cultural Adaptation:</w:t>
      </w:r>
      <w:r>
        <w:t xml:space="preserve"> </w:t>
      </w:r>
      <w:r>
        <w:t xml:space="preserve">The Actor interface incorporates Iraq-specific communication norms—such as flexible scheduling for religious observances and local holiday integration—enhancing user adoption rates by 52%.</w:t>
      </w:r>
    </w:p>
    <w:bookmarkEnd w:id="22"/>
    <w:bookmarkEnd w:id="23"/>
    <w:bookmarkStart w:id="24" w:name="Xa99ee69cc5951a3453b1a38e924f8405a19667d"/>
    <w:p>
      <w:pPr>
        <w:pStyle w:val="Heading2"/>
      </w:pPr>
      <w:r>
        <w:t xml:space="preserve">Challenges Addressed in Baghdad Operations</w:t>
      </w:r>
    </w:p>
    <w:p>
      <w:pPr>
        <w:pStyle w:val="FirstParagraph"/>
      </w:pPr>
      <w:r>
        <w:t xml:space="preserve">The Baghdad market presented formidable obstacles, all effectively mitigated through Actor's tailored approach:</w:t>
      </w:r>
    </w:p>
    <w:p>
      <w:pPr>
        <w:numPr>
          <w:ilvl w:val="0"/>
          <w:numId w:val="1003"/>
        </w:numPr>
        <w:pStyle w:val="Compact"/>
      </w:pPr>
      <w:r>
        <w:rPr>
          <w:bCs/>
          <w:b/>
        </w:rPr>
        <w:t xml:space="preserve">Infrastructure Limitations:</w:t>
      </w:r>
      <w:r>
        <w:t xml:space="preserve"> </w:t>
      </w:r>
      <w:r>
        <w:t xml:space="preserve">Implemented offline-capable modules for areas with unstable internet (common in peripheral Baghdad districts), ensuring continuous operation during grid fluctuations.</w:t>
      </w:r>
    </w:p>
    <w:p>
      <w:pPr>
        <w:numPr>
          <w:ilvl w:val="0"/>
          <w:numId w:val="1003"/>
        </w:numPr>
        <w:pStyle w:val="Compact"/>
      </w:pPr>
      <w:r>
        <w:rPr>
          <w:bCs/>
          <w:b/>
        </w:rPr>
        <w:t xml:space="preserve">Cultural Onboarding Hurdles:</w:t>
      </w:r>
      <w:r>
        <w:t xml:space="preserve"> </w:t>
      </w:r>
      <w:r>
        <w:t xml:space="preserve">Developed Baghdad-specific training programs conducted by local Arabic-speaking consultants, achieving 94% client satisfaction in user adoption surveys.</w:t>
      </w:r>
    </w:p>
    <w:p>
      <w:pPr>
        <w:numPr>
          <w:ilvl w:val="0"/>
          <w:numId w:val="1003"/>
        </w:numPr>
        <w:pStyle w:val="Compact"/>
      </w:pPr>
      <w:r>
        <w:rPr>
          <w:bCs/>
          <w:b/>
        </w:rPr>
        <w:t xml:space="preserve">Regulatory Navigation:</w:t>
      </w:r>
      <w:r>
        <w:t xml:space="preserve"> </w:t>
      </w:r>
      <w:r>
        <w:t xml:space="preserve">Partnered with Baghdad Chamber of Commerce to ensure full compliance with Iraq's new Digital Services Law (2023), avoiding costly legal delays.</w:t>
      </w:r>
    </w:p>
    <w:bookmarkEnd w:id="24"/>
    <w:bookmarkStart w:id="25" w:name="X0fa786620e7d789c2fd4d77af264cc23c2221c2"/>
    <w:p>
      <w:pPr>
        <w:pStyle w:val="Heading2"/>
      </w:pPr>
      <w:r>
        <w:t xml:space="preserve">Competitive Differentiation: Why Actor Dominates Baghdad</w:t>
      </w:r>
    </w:p>
    <w:p>
      <w:pPr>
        <w:pStyle w:val="FirstParagraph"/>
      </w:pPr>
      <w:r>
        <w:t xml:space="preserve">While competitors offered generic communication tools, Actor established market leadership through Baghdad-specific innovation: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Competitor Solution</w:t>
            </w:r>
          </w:p>
        </w:tc>
        <w:tc>
          <w:tcPr/>
          <w:p>
            <w:pPr>
              <w:pStyle w:val="Compact"/>
              <w:jc w:val="left"/>
            </w:pPr>
            <w:r>
              <w:t xml:space="preserve">Budget Range</w:t>
            </w:r>
          </w:p>
        </w:tc>
        <w:tc>
          <w:tcPr/>
          <w:p>
            <w:pPr>
              <w:pStyle w:val="Compact"/>
              <w:jc w:val="left"/>
            </w:pPr>
            <w:r>
              <w:t xml:space="preserve">Baghdad Market Share</w:t>
            </w:r>
          </w:p>
        </w:tc>
        <w:tc>
          <w:tcPr/>
          <w:p>
            <w:pPr>
              <w:pStyle w:val="Compact"/>
              <w:jc w:val="left"/>
            </w:pPr>
            <w:r>
              <w:t xml:space="preserve">Actor Advantage</w:t>
            </w:r>
          </w:p>
        </w:tc>
      </w:tr>
      <w:tr>
        <w:tc>
          <w:tcPr/>
          <w:p>
            <w:pPr>
              <w:pStyle w:val="Compact"/>
              <w:jc w:val="left"/>
            </w:pPr>
            <w:r>
              <w:t xml:space="preserve">GlobalChat Enterprise</w:t>
            </w:r>
          </w:p>
        </w:tc>
        <w:tc>
          <w:tcPr/>
          <w:p>
            <w:pPr>
              <w:pStyle w:val="Compact"/>
              <w:jc w:val="left"/>
            </w:pPr>
            <w:r>
              <w:t xml:space="preserve">$15K-$25K/yr</w:t>
            </w:r>
          </w:p>
        </w:tc>
        <w:tc>
          <w:tcPr/>
          <w:p>
            <w:pPr>
              <w:pStyle w:val="Compact"/>
              <w:jc w:val="left"/>
            </w:pPr>
            <w:r>
              <w:t xml:space="preserve">38%</w:t>
            </w:r>
          </w:p>
        </w:tc>
        <w:tc>
          <w:tcPr/>
          <w:p>
            <w:pPr>
              <w:pStyle w:val="Compact"/>
              <w:jc w:val="left"/>
            </w:pPr>
            <w:r>
              <w:t xml:space="preserve">Built-in Arabic dialect support; Baghdad-specific security protocols</w:t>
            </w:r>
          </w:p>
        </w:tc>
      </w:tr>
      <w:tr>
        <w:tc>
          <w:tcPr/>
          <w:p>
            <w:pPr>
              <w:pStyle w:val="Compact"/>
              <w:jc w:val="left"/>
            </w:pPr>
            <w:r>
              <w:t xml:space="preserve">SaudiConnect Suite</w:t>
            </w:r>
          </w:p>
        </w:tc>
        <w:tc>
          <w:tcPr/>
          <w:p>
            <w:pPr>
              <w:pStyle w:val="Compact"/>
              <w:jc w:val="left"/>
            </w:pPr>
            <w:r>
              <w:t xml:space="preserve">$20K-$35K/yr</w:t>
            </w:r>
          </w:p>
        </w:tc>
        <w:tc>
          <w:tcPr/>
          <w:p>
            <w:pPr>
              <w:pStyle w:val="Compact"/>
              <w:jc w:val="left"/>
            </w:pPr>
            <w:r>
              <w:t xml:space="preserve">29%</w:t>
            </w:r>
          </w:p>
        </w:tc>
        <w:tc>
          <w:tcPr/>
          <w:p>
            <w:pPr>
              <w:pStyle w:val="Compact"/>
              <w:jc w:val="left"/>
            </w:pPr>
            <w:r>
              <w:t xml:space="preserve">Real-time Baghdad traffic integration; 1-hour local response SLA</w:t>
            </w:r>
          </w:p>
        </w:tc>
      </w:tr>
      <w:tr>
        <w:tc>
          <w:tcPr/>
          <w:p>
            <w:pPr>
              <w:pStyle w:val="Compact"/>
              <w:jc w:val="left"/>
            </w:pPr>
            <w:r>
              <w:t xml:space="preserve">Actor Platform (Our Solution)</w:t>
            </w:r>
          </w:p>
        </w:tc>
        <w:tc>
          <w:tcPr/>
          <w:p>
            <w:pPr>
              <w:pStyle w:val="Compact"/>
              <w:jc w:val="left"/>
            </w:pPr>
            <w:r>
              <w:t xml:space="preserve">$18K-$40K/yr*</w:t>
            </w:r>
          </w:p>
        </w:tc>
        <w:tc>
          <w:tcPr/>
          <w:p>
            <w:pPr>
              <w:pStyle w:val="Compact"/>
              <w:jc w:val="left"/>
            </w:pPr>
            <w:r>
              <w:t xml:space="preserve">33%</w:t>
            </w:r>
          </w:p>
        </w:tc>
        <w:tc>
          <w:tcPr/>
          <w:p>
            <w:pPr>
              <w:pStyle w:val="Compact"/>
              <w:jc w:val="left"/>
            </w:pPr>
            <w:r>
              <w:t xml:space="preserve">Bundled government compliance package; zero downtime guarantee</w:t>
            </w:r>
          </w:p>
        </w:tc>
      </w:tr>
    </w:tbl>
    <w:p>
      <w:pPr>
        <w:pStyle w:val="BodyText"/>
      </w:pPr>
      <w:r>
        <w:t xml:space="preserve">*Actor's value-based pricing includes Baghdad-specific implementation and cultural adaptation services.</w:t>
      </w:r>
    </w:p>
    <w:bookmarkEnd w:id="25"/>
    <w:bookmarkStart w:id="26" w:name="Xfd0cb95fc68fdcc6cb7a887167d965aa350dcc8"/>
    <w:p>
      <w:pPr>
        <w:pStyle w:val="Heading2"/>
      </w:pPr>
      <w:r>
        <w:t xml:space="preserve">Strategic Recommendations for Baghdad Expansion</w:t>
      </w:r>
    </w:p>
    <w:p>
      <w:pPr>
        <w:pStyle w:val="FirstParagraph"/>
      </w:pPr>
      <w:r>
        <w:t xml:space="preserve">Based on Actor's successful performance, we propose these priority initiatives for sustained growth in Iraq Baghdad:</w:t>
      </w:r>
    </w:p>
    <w:p>
      <w:pPr>
        <w:numPr>
          <w:ilvl w:val="0"/>
          <w:numId w:val="1004"/>
        </w:numPr>
        <w:pStyle w:val="Compact"/>
      </w:pPr>
      <w:r>
        <w:rPr>
          <w:bCs/>
          <w:b/>
        </w:rPr>
        <w:t xml:space="preserve">Government-Driven Scaling:</w:t>
      </w:r>
      <w:r>
        <w:t xml:space="preserve"> </w:t>
      </w:r>
      <w:r>
        <w:t xml:space="preserve">Leverage the Baghdad Municipal Authority pilot to secure city-wide contracts with 15+ government agencies by Q3 2024, targeting $450K USD in new revenue.</w:t>
      </w:r>
    </w:p>
    <w:p>
      <w:pPr>
        <w:numPr>
          <w:ilvl w:val="0"/>
          <w:numId w:val="1004"/>
        </w:numPr>
        <w:pStyle w:val="Compact"/>
      </w:pPr>
      <w:r>
        <w:rPr>
          <w:bCs/>
          <w:b/>
        </w:rPr>
        <w:t xml:space="preserve">BizHub Network Expansion:</w:t>
      </w:r>
      <w:r>
        <w:t xml:space="preserve"> </w:t>
      </w:r>
      <w:r>
        <w:t xml:space="preserve">Establish physical "Actor Experience Centers" in key Baghdad business districts (Al-Mansour, Karkh) to demonstrate localized solution capabilities through live workshops.</w:t>
      </w:r>
    </w:p>
    <w:p>
      <w:pPr>
        <w:numPr>
          <w:ilvl w:val="0"/>
          <w:numId w:val="1004"/>
        </w:numPr>
        <w:pStyle w:val="Compact"/>
      </w:pPr>
      <w:r>
        <w:rPr>
          <w:bCs/>
          <w:b/>
        </w:rPr>
        <w:t xml:space="preserve">Talent Localization Initiative:</w:t>
      </w:r>
      <w:r>
        <w:t xml:space="preserve"> </w:t>
      </w:r>
      <w:r>
        <w:t xml:space="preserve">Hire and train 12 additional Baghdad-based solutions architects by Q2 2024 to reduce onboarding time from 18 days to 7 days while enhancing cultural alignment.</w:t>
      </w:r>
    </w:p>
    <w:bookmarkEnd w:id="26"/>
    <w:bookmarkStart w:id="27" w:name="conclusion-actors-future-in-iraq-baghdad"/>
    <w:p>
      <w:pPr>
        <w:pStyle w:val="Heading2"/>
      </w:pPr>
      <w:r>
        <w:t xml:space="preserve">Conclusion: Actor's Future in Iraq Baghdad</w:t>
      </w:r>
    </w:p>
    <w:p>
      <w:pPr>
        <w:pStyle w:val="FirstParagraph"/>
      </w:pPr>
      <w:r>
        <w:t xml:space="preserve">This Sales Report affirms that the Actor platform has successfully penetrated and transformed Baghdad's enterprise communication market. Our $1.87M revenue milestone is not merely a number—it represents the trust of 60+ leading organizations who have chosen Actor to solve their most critical operational challenges in Iraq's dynamic business environment. The Actor solution has evolved from a digital tool into a strategic partner for Baghdad's economic modernization, directly supporting Iraq's Vision 2030 goals for technological advancement.</w:t>
      </w:r>
    </w:p>
    <w:p>
      <w:pPr>
        <w:pStyle w:val="BodyText"/>
      </w:pPr>
      <w:r>
        <w:t xml:space="preserve">Looking ahead, the Actor team will deepen its commitment to Baghdad by investing $500K in localized R&amp;D for Arabic NLP improvements and integrating with Iraq's emerging smart city infrastructure. This is not just a sales opportunity—it is an investment in Baghdad's digital future. As our local director, Ahmed Hassan, states: "Actor isn't just selling software here; we're building communication bridges that connect Baghdad to the global business ecosystem." The success of Actor in Iraq Baghdad sets a blueprint for all emerging markets where cultural intelligence drives commercial excellence.</w:t>
      </w:r>
    </w:p>
    <w:p>
      <w:pPr>
        <w:pStyle w:val="BodyText"/>
      </w:pPr>
      <w:r>
        <w:rPr>
          <w:iCs/>
          <w:i/>
        </w:rPr>
        <w:t xml:space="preserve">Report Prepared By: Global Sales Intelligence Division</w:t>
      </w:r>
      <w:r>
        <w:br/>
      </w:r>
      <w:r>
        <w:rPr>
          <w:iCs/>
          <w:i/>
        </w:rPr>
        <w:t xml:space="preserve">Date: February 28,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Report: Iraq Baghdad Market Performance</dc:title>
  <dc:creator/>
  <dc:language>en</dc:language>
  <cp:keywords/>
  <dcterms:created xsi:type="dcterms:W3CDTF">2026-07-23T02:43:47Z</dcterms:created>
  <dcterms:modified xsi:type="dcterms:W3CDTF">2026-07-23T02:43:47Z</dcterms:modified>
</cp:coreProperties>
</file>

<file path=docProps/custom.xml><?xml version="1.0" encoding="utf-8"?>
<Properties xmlns="http://schemas.openxmlformats.org/officeDocument/2006/custom-properties" xmlns:vt="http://schemas.openxmlformats.org/officeDocument/2006/docPropsVTypes"/>
</file>