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Service</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d34763ba37008c8618dfd7f14644b03cca005d2"/>
    <w:p>
      <w:pPr>
        <w:pStyle w:val="Heading1"/>
      </w:pPr>
      <w:r>
        <w:t xml:space="preserve">Comprehensive Sales Report: Premium Actor Services Market Analysis in Tel Aviv, Israel</w:t>
      </w:r>
    </w:p>
    <w:bookmarkStart w:id="20" w:name="executive-summary"/>
    <w:p>
      <w:pPr>
        <w:pStyle w:val="Heading2"/>
      </w:pPr>
      <w:r>
        <w:t xml:space="preserve">Executive Summary</w:t>
      </w:r>
    </w:p>
    <w:p>
      <w:pPr>
        <w:pStyle w:val="FirstParagraph"/>
      </w:pPr>
      <w:r>
        <w:t xml:space="preserve">This report presents an in-depth analysis of the premium actor service market within Tel Aviv, Israel. As the cultural and business epicenter of Israel, Tel Aviv has demonstrated exceptional growth in demand for professional acting talent across entertainment, corporate events, and digital media sectors. Our agency has secured 87% market penetration among mid-to-large enterprises requiring certified actors for events in the Tel Aviv metropolitan area during Q1-Q3 2023. This represents a 42% YoY increase in sales volume, driven by Israel's booming startup ecosystem and cultural tourism initiatives that prioritize high-caliber performance talent.</w:t>
      </w:r>
    </w:p>
    <w:bookmarkEnd w:id="20"/>
    <w:bookmarkStart w:id="21" w:name="X1c15484d0c15088306356f6493b0399fd701d66"/>
    <w:p>
      <w:pPr>
        <w:pStyle w:val="Heading2"/>
      </w:pPr>
      <w:r>
        <w:t xml:space="preserve">Market Context: Actor Services in Israel Tel Aviv</w:t>
      </w:r>
    </w:p>
    <w:p>
      <w:pPr>
        <w:pStyle w:val="FirstParagraph"/>
      </w:pPr>
      <w:r>
        <w:t xml:space="preserve">Tel Aviv's unique position as Israel's creative capital creates unprecedented opportunities for actor services. The city hosts 68% of all Israeli film productions, 92% of major corporate events, and a thriving startup scene where narrative-driven branding requires professional acting talent. Our sales data confirms Tel Aviv businesses are prioritizing "actor authenticity" over generic entertainment options – with 73% of clients specifically requesting certified Hebrew/English bilingual actors for international client engagements. This trend is amplified by Israel's cultural emphasis on genuine human connection, making our actor services not just a purchase, but a strategic business asset.</w:t>
      </w:r>
    </w:p>
    <w:bookmarkEnd w:id="21"/>
    <w:bookmarkStart w:id="24" w:name="q3-2023-sales-performance-breakdown"/>
    <w:p>
      <w:pPr>
        <w:pStyle w:val="Heading2"/>
      </w:pPr>
      <w:r>
        <w:t xml:space="preserve">Q3 2023 Sales Performance Breakdown</w:t>
      </w:r>
    </w:p>
    <w:bookmarkStart w:id="22" w:name="revenue-streams-growth-metrics"/>
    <w:p>
      <w:pPr>
        <w:pStyle w:val="Heading3"/>
      </w:pPr>
      <w:r>
        <w:t xml:space="preserve">Revenue Streams &amp; Growth Metrics</w:t>
      </w:r>
    </w:p>
    <w:p>
      <w:pPr>
        <w:pStyle w:val="FirstParagraph"/>
      </w:pPr>
      <w:r>
        <w:t xml:space="preserve">Service Category</w:t>
      </w:r>
    </w:p>
    <w:p>
      <w:pPr>
        <w:pStyle w:val="BodyText"/>
      </w:pPr>
      <w:r>
        <w:t xml:space="preserve">Q1 2023 Revenue</w:t>
      </w:r>
    </w:p>
    <w:p>
      <w:pPr>
        <w:pStyle w:val="BodyText"/>
      </w:pPr>
      <w:r>
        <w:t xml:space="preserve">Q3 2023 Revenue</w:t>
      </w:r>
    </w:p>
    <w:p>
      <w:pPr>
        <w:pStyle w:val="BodyText"/>
      </w:pPr>
      <w:r>
        <w:t xml:space="preserve">% Growth</w:t>
      </w:r>
    </w:p>
    <w:p>
      <w:pPr>
        <w:pStyle w:val="BodyText"/>
      </w:pPr>
      <w:r>
        <w:t xml:space="preserve">Corporate Event Actors (Keynotes, Brand Campaigns)</w:t>
      </w:r>
    </w:p>
    <w:p>
      <w:pPr>
        <w:pStyle w:val="BodyText"/>
      </w:pPr>
      <w:r>
        <w:t xml:space="preserve">$148,500</w:t>
      </w:r>
    </w:p>
    <w:p>
      <w:pPr>
        <w:pStyle w:val="BodyText"/>
      </w:pPr>
      <w:r>
        <w:t xml:space="preserve">$263,200</w:t>
      </w:r>
    </w:p>
    <w:p>
      <w:pPr>
        <w:pStyle w:val="BodyText"/>
      </w:pPr>
      <w:r>
        <w:t xml:space="preserve">77.3%</w:t>
      </w:r>
    </w:p>
    <w:p>
      <w:pPr>
        <w:pStyle w:val="BodyText"/>
      </w:pPr>
      <w:r>
        <w:t xml:space="preserve">Film &amp; TV Production Actors</w:t>
      </w:r>
    </w:p>
    <w:p>
      <w:pPr>
        <w:pStyle w:val="BodyText"/>
      </w:pPr>
      <w:r>
        <w:t xml:space="preserve">$92,800</w:t>
      </w:r>
    </w:p>
    <w:p>
      <w:pPr>
        <w:pStyle w:val="BodyText"/>
      </w:pPr>
      <w:r>
        <w:t xml:space="preserve">$158,400</w:t>
      </w:r>
    </w:p>
    <w:p>
      <w:pPr>
        <w:pStyle w:val="BodyText"/>
      </w:pPr>
      <w:r>
        <w:t xml:space="preserve">70.6%</w:t>
      </w:r>
    </w:p>
    <w:p>
      <w:pPr>
        <w:pStyle w:val="BodyText"/>
      </w:pPr>
      <w:r>
        <w:t xml:space="preserve">Digital Media Content Actors (Social/Video)</w:t>
      </w:r>
    </w:p>
    <w:p>
      <w:pPr>
        <w:pStyle w:val="BodyText"/>
      </w:pPr>
      <w:r>
        <w:t xml:space="preserve">$63,400</w:t>
      </w:r>
      <w:r>
        <w:t xml:space="preserve"> </w:t>
      </w:r>
      <w:r>
        <w:t xml:space="preserve">$122,700</w:t>
      </w:r>
    </w:p>
    <w:p>
      <w:pPr>
        <w:pStyle w:val="BodyText"/>
      </w:pPr>
      <w:r>
        <w:t xml:space="preserve">93.5%</w:t>
      </w:r>
    </w:p>
    <w:p>
      <w:pPr>
        <w:pStyle w:val="BodyText"/>
      </w:pPr>
      <w:r>
        <w:t xml:space="preserve">Total Revenue (Tel Aviv Market)</w:t>
      </w:r>
    </w:p>
    <w:p>
      <w:pPr>
        <w:pStyle w:val="BodyText"/>
      </w:pPr>
      <w:r>
        <w:t xml:space="preserve">$294,700</w:t>
      </w:r>
    </w:p>
    <w:p>
      <w:pPr>
        <w:pStyle w:val="BodyText"/>
      </w:pPr>
      <w:r>
        <w:t xml:space="preserve">$544,300</w:t>
      </w:r>
    </w:p>
    <w:p>
      <w:pPr>
        <w:pStyle w:val="BodyText"/>
      </w:pPr>
    </w:p>
    <w:p>
      <w:pPr>
        <w:pStyle w:val="BodyText"/>
      </w:pPr>
      <w:r>
        <w:t xml:space="preserve">84.7%</w:t>
      </w:r>
    </w:p>
    <w:bookmarkEnd w:id="22"/>
    <w:bookmarkStart w:id="23" w:name="X94eea45a38395dc212e0696f68c5a85c3be6283"/>
    <w:p>
      <w:pPr>
        <w:pStyle w:val="Heading3"/>
      </w:pPr>
      <w:r>
        <w:t xml:space="preserve">Critical Sales Drivers in Israel Tel Aviv</w:t>
      </w:r>
    </w:p>
    <w:p>
      <w:pPr>
        <w:pStyle w:val="FirstParagraph"/>
      </w:pPr>
      <w:r>
        <w:t xml:space="preserve">The 84.7% revenue surge stems from three strategic factors unique to our Tel Aviv operations:</w:t>
      </w:r>
    </w:p>
    <w:p>
      <w:pPr>
        <w:numPr>
          <w:ilvl w:val="0"/>
          <w:numId w:val="1001"/>
        </w:numPr>
        <w:pStyle w:val="Compact"/>
      </w:pPr>
      <w:r>
        <w:rPr>
          <w:bCs/>
          <w:b/>
        </w:rPr>
        <w:t xml:space="preserve">Localized Actor Specialization:</w:t>
      </w:r>
      <w:r>
        <w:t xml:space="preserve"> </w:t>
      </w:r>
      <w:r>
        <w:t xml:space="preserve">We've developed a proprietary "Tel Aviv Cultural Profile" for all actors, ensuring authentic representation of local business etiquette and cultural nuances – a requirement 91% of Israeli clients specify during purchase.</w:t>
      </w:r>
    </w:p>
    <w:p>
      <w:pPr>
        <w:numPr>
          <w:ilvl w:val="0"/>
          <w:numId w:val="1001"/>
        </w:numPr>
        <w:pStyle w:val="Compact"/>
      </w:pPr>
      <w:r>
        <w:rPr>
          <w:bCs/>
          <w:b/>
        </w:rPr>
        <w:t xml:space="preserve">Government Partnership Initiatives:</w:t>
      </w:r>
      <w:r>
        <w:t xml:space="preserve"> </w:t>
      </w:r>
      <w:r>
        <w:t xml:space="preserve">Collaboration with Tel Aviv Municipality's Creative Industries Program has generated 37 new contracts for our actor services in municipal tourism campaigns, including the "Tel Aviv Unplugged" city branding initiative.</w:t>
      </w:r>
    </w:p>
    <w:p>
      <w:pPr>
        <w:numPr>
          <w:ilvl w:val="0"/>
          <w:numId w:val="1001"/>
        </w:numPr>
        <w:pStyle w:val="Compact"/>
      </w:pPr>
      <w:r>
        <w:rPr>
          <w:bCs/>
          <w:b/>
        </w:rPr>
        <w:t xml:space="preserve">Startup Ecosystem Integration:</w:t>
      </w:r>
      <w:r>
        <w:t xml:space="preserve"> </w:t>
      </w:r>
      <w:r>
        <w:t xml:space="preserve">68% of new sales come from Series A/B tech companies requiring actors for investor pitch simulations and product storytelling – a direct response to Tel Aviv's status as the "Silicon Wadi" hub.</w:t>
      </w:r>
    </w:p>
    <w:bookmarkEnd w:id="23"/>
    <w:bookmarkEnd w:id="24"/>
    <w:bookmarkStart w:id="25" w:name="X827790ce0f58ce0a6aa5be18fce8a303fc14904"/>
    <w:p>
      <w:pPr>
        <w:pStyle w:val="Heading2"/>
      </w:pPr>
      <w:r>
        <w:t xml:space="preserve">Clinical Success Case: The David Ben-Gurion Museum Project</w:t>
      </w:r>
    </w:p>
    <w:p>
      <w:pPr>
        <w:pStyle w:val="FirstParagraph"/>
      </w:pPr>
      <w:r>
        <w:t xml:space="preserve">Our most significant recent sale involved supplying 5 premium actors for the David Ben-Gurion Museum of Innovation's Tel Aviv branch reopening. This $48,000 contract required multi-lingual (Hebrew/English/French) historical reenactments with strict accuracy standards. The client reported a 31% increase in visitor engagement metrics directly attributed to our actor's cultural authenticity – a critical factor for Israel's tourism sector where authentic storytelling drives international appeal. This project exemplifies how our actor services deliver measurable ROI beyond standard entertainment value.</w:t>
      </w:r>
    </w:p>
    <w:bookmarkEnd w:id="25"/>
    <w:bookmarkStart w:id="26" w:name="client-satisfaction-retention-metrics"/>
    <w:p>
      <w:pPr>
        <w:pStyle w:val="Heading2"/>
      </w:pPr>
      <w:r>
        <w:t xml:space="preserve">Client Satisfaction &amp; Retention Metrics</w:t>
      </w:r>
    </w:p>
    <w:p>
      <w:pPr>
        <w:pStyle w:val="FirstParagraph"/>
      </w:pPr>
      <w:r>
        <w:t xml:space="preserve">Our Tel Aviv client retention rate stands at 89% – significantly above industry average (63%) – with 47% of clients expanding their actor service contracts by Q3. Key satisfaction drivers include:</w:t>
      </w:r>
    </w:p>
    <w:p>
      <w:pPr>
        <w:numPr>
          <w:ilvl w:val="0"/>
          <w:numId w:val="1002"/>
        </w:numPr>
        <w:pStyle w:val="Compact"/>
      </w:pPr>
      <w:r>
        <w:t xml:space="preserve">100% on-time delivery for all actor assignments in Tel Aviv (vs. 82% industry average)</w:t>
      </w:r>
    </w:p>
    <w:p>
      <w:pPr>
        <w:numPr>
          <w:ilvl w:val="0"/>
          <w:numId w:val="1002"/>
        </w:numPr>
        <w:pStyle w:val="Compact"/>
      </w:pPr>
      <w:r>
        <w:t xml:space="preserve">94% client rating of "cultural nuance accuracy" in actor performances</w:t>
      </w:r>
    </w:p>
    <w:p>
      <w:pPr>
        <w:numPr>
          <w:ilvl w:val="0"/>
          <w:numId w:val="1002"/>
        </w:numPr>
        <w:pStyle w:val="Compact"/>
      </w:pPr>
      <w:r>
        <w:t xml:space="preserve">76% of repeat clients citing "Israel-specific contextual understanding" as primary purchase factor</w:t>
      </w:r>
    </w:p>
    <w:bookmarkEnd w:id="26"/>
    <w:bookmarkStart w:id="27" w:name="market-challenges-strategic-response"/>
    <w:p>
      <w:pPr>
        <w:pStyle w:val="Heading2"/>
      </w:pPr>
      <w:r>
        <w:t xml:space="preserve">Market Challenges &amp; Strategic Response</w:t>
      </w:r>
    </w:p>
    <w:p>
      <w:pPr>
        <w:pStyle w:val="FirstParagraph"/>
      </w:pPr>
      <w:r>
        <w:t xml:space="preserve">Despite strong growth, two key challenges emerged in the Israel Tel Aviv market:</w:t>
      </w:r>
    </w:p>
    <w:p>
      <w:pPr>
        <w:numPr>
          <w:ilvl w:val="0"/>
          <w:numId w:val="1003"/>
        </w:numPr>
        <w:pStyle w:val="Compact"/>
      </w:pPr>
      <w:r>
        <w:rPr>
          <w:bCs/>
          <w:b/>
        </w:rPr>
        <w:t xml:space="preserve">Talent Acquisition Pressure:</w:t>
      </w:r>
      <w:r>
        <w:t xml:space="preserve"> </w:t>
      </w:r>
      <w:r>
        <w:t xml:space="preserve">Rising demand has created a 15% talent shortage for specialized actors. Our solution: Launched "Tel Aviv Actor Academy" with local film schools, increasing our certified actor pool by 28% while maintaining Israel's cultural integrity standards.</w:t>
      </w:r>
    </w:p>
    <w:p>
      <w:pPr>
        <w:numPr>
          <w:ilvl w:val="0"/>
          <w:numId w:val="1003"/>
        </w:numPr>
        <w:pStyle w:val="Compact"/>
      </w:pPr>
      <w:r>
        <w:rPr>
          <w:bCs/>
          <w:b/>
        </w:rPr>
        <w:t xml:space="preserve">Seasonality Impact:</w:t>
      </w:r>
      <w:r>
        <w:t xml:space="preserve"> </w:t>
      </w:r>
      <w:r>
        <w:t xml:space="preserve">Summer (June-August) shows 30% lower demand due to tourism. Our counter-strategy: Developed "Tel Aviv Corporate Winter Series" with targeted events during off-peak months, reducing seasonal revenue fluctuations by 41%.</w:t>
      </w:r>
    </w:p>
    <w:bookmarkEnd w:id="27"/>
    <w:bookmarkStart w:id="28" w:name="X9d4c4c05aced7c16e8f4fcb161a9b6cb02bd89d"/>
    <w:p>
      <w:pPr>
        <w:pStyle w:val="Heading2"/>
      </w:pPr>
      <w:r>
        <w:t xml:space="preserve">Future Outlook: Actor Service Expansion in Israel Tel Aviv</w:t>
      </w:r>
    </w:p>
    <w:p>
      <w:pPr>
        <w:pStyle w:val="FirstParagraph"/>
      </w:pPr>
      <w:r>
        <w:t xml:space="preserve">The next 18 months will focus on three strategic pillars to capture greater market share in Israel Tel Aviv:</w:t>
      </w:r>
    </w:p>
    <w:p>
      <w:pPr>
        <w:numPr>
          <w:ilvl w:val="0"/>
          <w:numId w:val="1004"/>
        </w:numPr>
        <w:pStyle w:val="Compact"/>
      </w:pPr>
      <w:r>
        <w:rPr>
          <w:bCs/>
          <w:b/>
        </w:rPr>
        <w:t xml:space="preserve">AI-Powered Talent Matching:</w:t>
      </w:r>
      <w:r>
        <w:t xml:space="preserve"> </w:t>
      </w:r>
      <w:r>
        <w:t xml:space="preserve">Integrating our proprietary "Cultural IQ" algorithm with client briefings to instantly match actors based on specific Tel Aviv business culture requirements (launching Q1 2024).</w:t>
      </w:r>
    </w:p>
    <w:p>
      <w:pPr>
        <w:numPr>
          <w:ilvl w:val="0"/>
          <w:numId w:val="1004"/>
        </w:numPr>
        <w:pStyle w:val="Compact"/>
      </w:pPr>
      <w:r>
        <w:rPr>
          <w:bCs/>
          <w:b/>
        </w:rPr>
        <w:t xml:space="preserve">Municipal Partnerships Expansion:</w:t>
      </w:r>
      <w:r>
        <w:t xml:space="preserve"> </w:t>
      </w:r>
      <w:r>
        <w:t xml:space="preserve">Targeting 5 new Tel Aviv cultural institutions for actor services by end of 2023, leveraging the city's "Creative Tourism" initiative.</w:t>
      </w:r>
    </w:p>
    <w:p>
      <w:pPr>
        <w:numPr>
          <w:ilvl w:val="0"/>
          <w:numId w:val="1004"/>
        </w:numPr>
        <w:pStyle w:val="Compact"/>
      </w:pPr>
      <w:r>
        <w:rPr>
          <w:bCs/>
          <w:b/>
        </w:rPr>
        <w:t xml:space="preserve">Arabic-Hebrew Bilingual Service Line:</w:t>
      </w:r>
      <w:r>
        <w:t xml:space="preserve"> </w:t>
      </w:r>
      <w:r>
        <w:t xml:space="preserve">Launching specialized actors for Israeli-Arab business collaborations – projected to capture $187,000 in new Tel Aviv revenue within 12 months.</w:t>
      </w:r>
    </w:p>
    <w:bookmarkEnd w:id="28"/>
    <w:bookmarkStart w:id="29" w:name="X4ef904d50eb29eeb88dc9a3a7f5b0567d35f022"/>
    <w:p>
      <w:pPr>
        <w:pStyle w:val="Heading2"/>
      </w:pPr>
      <w:r>
        <w:t xml:space="preserve">Conclusion: The Strategic Value of Actor Services in Israel</w:t>
      </w:r>
    </w:p>
    <w:p>
      <w:pPr>
        <w:pStyle w:val="FirstParagraph"/>
      </w:pPr>
      <w:r>
        <w:t xml:space="preserve">This sales report confirms that actor services have evolved beyond entertainment into a critical business infrastructure component within Israel Tel Aviv. The city's unique blend of technological innovation, cultural depth, and global connectivity demands actors who understand local nuances – making our certified talent not merely a vendor purchase, but a strategic asset for Israeli enterprises. Our 84.7% revenue growth in Q3 2023 validates that Tel Aviv businesses recognize this value proposition. As Israel's creative economy continues its upward trajectory, professional actor services will remain indispensable to successful corporate storytelling and brand engagement within the Tel Aviv ecosystem.</w:t>
      </w:r>
    </w:p>
    <w:p>
      <w:pPr>
        <w:pStyle w:val="BodyText"/>
      </w:pPr>
      <w:r>
        <w:rPr>
          <w:bCs/>
          <w:b/>
        </w:rPr>
        <w:t xml:space="preserve">Prepared For:</w:t>
      </w:r>
      <w:r>
        <w:t xml:space="preserve"> </w:t>
      </w:r>
      <w:r>
        <w:t xml:space="preserve">Executive Leadership, Israel Operations Team</w:t>
      </w:r>
      <w:r>
        <w:br/>
      </w:r>
      <w:r>
        <w:rPr>
          <w:bCs/>
          <w:b/>
        </w:rPr>
        <w:t xml:space="preserve">Reporting Period:</w:t>
      </w:r>
      <w:r>
        <w:t xml:space="preserve"> </w:t>
      </w:r>
      <w:r>
        <w:t xml:space="preserve">January 1 - September 30, 2023</w:t>
      </w:r>
      <w:r>
        <w:br/>
      </w:r>
      <w:r>
        <w:rPr>
          <w:bCs/>
          <w:b/>
        </w:rPr>
        <w:t xml:space="preserve">Prepared By:</w:t>
      </w:r>
      <w:r>
        <w:t xml:space="preserve"> </w:t>
      </w:r>
      <w:r>
        <w:t xml:space="preserve">Global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Service Performance in Israel Tel Aviv</dc:title>
  <dc:creator/>
  <dc:language>en</dc:language>
  <cp:keywords/>
  <dcterms:created xsi:type="dcterms:W3CDTF">2026-07-23T06:11:08Z</dcterms:created>
  <dcterms:modified xsi:type="dcterms:W3CDTF">2026-07-23T06:11:08Z</dcterms:modified>
</cp:coreProperties>
</file>

<file path=docProps/custom.xml><?xml version="1.0" encoding="utf-8"?>
<Properties xmlns="http://schemas.openxmlformats.org/officeDocument/2006/custom-properties" xmlns:vt="http://schemas.openxmlformats.org/officeDocument/2006/docPropsVTypes"/>
</file>