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Osaka</w:t>
      </w:r>
      <w:r>
        <w:t xml:space="preserve"> </w:t>
      </w:r>
      <w:r>
        <w:t xml:space="preserve">Market</w:t>
      </w:r>
    </w:p>
    <w:bookmarkStart w:id="28" w:name="Xae1a1183c576733018bc94f2d246510b11343a0"/>
    <w:p>
      <w:pPr>
        <w:pStyle w:val="Heading1"/>
      </w:pPr>
      <w:r>
        <w:t xml:space="preserve">Sales Report: Actor Product Launch in Japan Osaka Market</w:t>
      </w:r>
    </w:p>
    <w:p>
      <w:pPr>
        <w:pStyle w:val="FirstParagraph"/>
      </w:pPr>
      <w:r>
        <w:rPr>
          <w:bCs/>
          <w:b/>
        </w:rPr>
        <w:t xml:space="preserve">Prepared For:</w:t>
      </w:r>
      <w:r>
        <w:t xml:space="preserve"> </w:t>
      </w:r>
      <w:r>
        <w:t xml:space="preserve">Global Sales Executive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market performance of our flagship product line "Actor" in Osaka, Japan – a region representing one of our most strategically important markets in Asia-Pacific. The Actor product category (a premium smart wearable device integrating AI-driven personal assistant technology) has achieved remarkable success, exceeding initial sales projections by 142% during Q3 2023. This report confirms that Japan Osaka has become the cornerstone of our Asian market expansion, with the Actor product establishing unprecedented brand resonance in this culturally sophisticated urban center. The comprehensive analysis presented herein validates our localization strategy and provides actionable insights for future market scaling.</w:t>
      </w:r>
    </w:p>
    <w:bookmarkEnd w:id="20"/>
    <w:bookmarkStart w:id="21" w:name="ii.-market-context-why-osaka-matters"/>
    <w:p>
      <w:pPr>
        <w:pStyle w:val="Heading2"/>
      </w:pPr>
      <w:r>
        <w:t xml:space="preserve">II. Market Context: Why Osaka Matters</w:t>
      </w:r>
    </w:p>
    <w:p>
      <w:pPr>
        <w:pStyle w:val="FirstParagraph"/>
      </w:pPr>
      <w:r>
        <w:t xml:space="preserve">Osaka's unique position as Japan's second-largest metropolitan area – with its blend of traditional cultural heritage and cutting-edge technological adoption – makes it an ideal proving ground for the Actor product. Unlike Tokyo's corporate density, Osaka offers a more diverse consumer landscape where both tech-savvy millennials and established business professionals actively engage with innovative lifestyle products. Our market research confirmed that 68% of Osaka residents consider wearable technology as essential as smartphones, directly aligning with Actor's core value proposition. This Sales Report underscores how our Osaka strategy has become the blueprint for all Japan operations.</w:t>
      </w:r>
    </w:p>
    <w:bookmarkEnd w:id="21"/>
    <w:bookmarkStart w:id="22" w:name="X2f3dad60b844c460f46684ac097cdca1777c5ef"/>
    <w:p>
      <w:pPr>
        <w:pStyle w:val="Heading2"/>
      </w:pPr>
      <w:r>
        <w:t xml:space="preserve">III. Q3 2023 Actor Performance Highlights</w:t>
      </w:r>
    </w:p>
    <w:p>
      <w:pPr>
        <w:pStyle w:val="FirstParagraph"/>
      </w:pPr>
      <w:r>
        <w:t xml:space="preserve">The Actor product line achieved record-breaking sales in Japan Osaka, generating ¥187 million ($1.3M USD) in revenue – a 74% increase from Q2 and a staggering 142% above the same period last year. Key metrics include:</w:t>
      </w:r>
    </w:p>
    <w:p>
      <w:pPr>
        <w:pStyle w:val="BodyText"/>
      </w:pPr>
      <w:r>
        <w:rPr>
          <w:bCs/>
          <w:b/>
        </w:rPr>
        <w:t xml:space="preserve">Unit Sales:</w:t>
      </w:r>
      <w:r>
        <w:t xml:space="preserve"> </w:t>
      </w:r>
      <w:r>
        <w:t xml:space="preserve">9,850 Actor devices sold (vs. forecasted 4,065)</w:t>
      </w:r>
    </w:p>
    <w:p>
      <w:pPr>
        <w:pStyle w:val="BodyText"/>
      </w:pPr>
      <w:r>
        <w:rPr>
          <w:bCs/>
          <w:b/>
        </w:rPr>
        <w:t xml:space="preserve">Market Share:</w:t>
      </w:r>
      <w:r>
        <w:t xml:space="preserve"> </w:t>
      </w:r>
      <w:r>
        <w:t xml:space="preserve">28% in Osaka's premium wearable segment (up from 12% YoY)</w:t>
      </w:r>
    </w:p>
    <w:p>
      <w:pPr>
        <w:pStyle w:val="BodyText"/>
      </w:pPr>
      <w:r>
        <w:rPr>
          <w:bCs/>
          <w:b/>
        </w:rPr>
        <w:t xml:space="preserve">Customer Acquisition Cost:</w:t>
      </w:r>
      <w:r>
        <w:t xml:space="preserve"> </w:t>
      </w:r>
      <w:r>
        <w:t xml:space="preserve">Reduced by 37% through hyper-localized campaigns</w:t>
      </w:r>
    </w:p>
    <w:p>
      <w:pPr>
        <w:numPr>
          <w:ilvl w:val="0"/>
          <w:numId w:val="1001"/>
        </w:numPr>
        <w:pStyle w:val="Compact"/>
      </w:pPr>
      <w:r>
        <w:t xml:space="preserve">*Note: This represents the lowest CAC among all Japanese metropolitan markets*</w:t>
      </w:r>
    </w:p>
    <w:p>
      <w:pPr>
        <w:pStyle w:val="FirstParagraph"/>
      </w:pPr>
      <w:r>
        <w:t xml:space="preserve">The most significant driver was our "Osaka Urban Storytelling" campaign, where we collaborated with local influencers to showcase Actor's real-world utility in Osaka's iconic settings – from Dotonbori nightlife to Kuromon Market food tours. The Sales Report explicitly credits this cultural integration strategy for the 208% increase in social media engagement compared to previous campaigns.</w:t>
      </w:r>
    </w:p>
    <w:bookmarkEnd w:id="22"/>
    <w:bookmarkStart w:id="23" w:name="Xbdbc4019b5a127a37400ee22bc787d8b277168a"/>
    <w:p>
      <w:pPr>
        <w:pStyle w:val="Heading2"/>
      </w:pPr>
      <w:r>
        <w:t xml:space="preserve">IV. Cultural Integration: The Key to Actor Success</w:t>
      </w:r>
    </w:p>
    <w:p>
      <w:pPr>
        <w:pStyle w:val="FirstParagraph"/>
      </w:pPr>
      <w:r>
        <w:t xml:space="preserve">Our initial market entry in Osaka faced challenges due to cultural nuances that required immediate adaptation. Traditional Japanese consumer behavior prioritizes subtlety over overt advertising, and the first-generation Actor product's aggressive tech-focused messaging failed to resonate. This Sales Report documents how we pivoted through:</w:t>
      </w:r>
    </w:p>
    <w:p>
      <w:pPr>
        <w:numPr>
          <w:ilvl w:val="0"/>
          <w:numId w:val="1002"/>
        </w:numPr>
        <w:pStyle w:val="Compact"/>
      </w:pPr>
      <w:r>
        <w:rPr>
          <w:bCs/>
          <w:b/>
        </w:rPr>
        <w:t xml:space="preserve">Localized Messaging:</w:t>
      </w:r>
      <w:r>
        <w:t xml:space="preserve"> </w:t>
      </w:r>
      <w:r>
        <w:t xml:space="preserve">Replaced "AI Assistant" with "Personal Harmony Partner" – a concept honoring Japanese principles of wa (harmony) and omotenashi (guest service)</w:t>
      </w:r>
    </w:p>
    <w:p>
      <w:pPr>
        <w:numPr>
          <w:ilvl w:val="0"/>
          <w:numId w:val="1002"/>
        </w:numPr>
        <w:pStyle w:val="Compact"/>
      </w:pPr>
      <w:r>
        <w:rPr>
          <w:bCs/>
          <w:b/>
        </w:rPr>
        <w:t xml:space="preserve">Store Experience:</w:t>
      </w:r>
      <w:r>
        <w:t xml:space="preserve"> </w:t>
      </w:r>
      <w:r>
        <w:t xml:space="preserve">Designed Osaka flagship stores to mimic traditional tea ceremony spaces, using minimalistic aesthetics that aligned with local design sensibilities</w:t>
      </w:r>
    </w:p>
    <w:p>
      <w:pPr>
        <w:numPr>
          <w:ilvl w:val="0"/>
          <w:numId w:val="1002"/>
        </w:numPr>
        <w:pStyle w:val="Compact"/>
      </w:pPr>
      <w:r>
        <w:rPr>
          <w:bCs/>
          <w:b/>
        </w:rPr>
        <w:t xml:space="preserve">Local Partnerships:</w:t>
      </w:r>
      <w:r>
        <w:t xml:space="preserve"> </w:t>
      </w:r>
      <w:r>
        <w:t xml:space="preserve">Collaborated with Osaka-based companies like Kansai Airlines for bundled offers (e.g., Actor + airport lounge access)</w:t>
      </w:r>
    </w:p>
    <w:p>
      <w:pPr>
        <w:pStyle w:val="FirstParagraph"/>
      </w:pPr>
      <w:r>
        <w:t xml:space="preserve">The results were transformative. Post-implementation, Actor demonstrated 92% brand recall in Osaka versus 58% before localization – a metric that directly correlates with the Sales Report's conclusion that cultural adaptation drives premium pricing retention.</w:t>
      </w:r>
    </w:p>
    <w:bookmarkEnd w:id="23"/>
    <w:bookmarkStart w:id="24" w:name="v.-competitive-landscape-analysis"/>
    <w:p>
      <w:pPr>
        <w:pStyle w:val="Heading2"/>
      </w:pPr>
      <w:r>
        <w:t xml:space="preserve">V. Competitive Landscape Analysis</w:t>
      </w:r>
    </w:p>
    <w:p>
      <w:pPr>
        <w:pStyle w:val="FirstParagraph"/>
      </w:pPr>
      <w:r>
        <w:t xml:space="preserve">Japan Osaka's wearable market is fiercely competitive, dominated by established players like Sony and Fujitsu. However, our Actor product has carved a distinct niche through:</w:t>
      </w:r>
    </w:p>
    <w:p>
      <w:pPr>
        <w:numPr>
          <w:ilvl w:val="0"/>
          <w:numId w:val="1003"/>
        </w:numPr>
        <w:pStyle w:val="Compact"/>
      </w:pPr>
      <w:r>
        <w:rPr>
          <w:bCs/>
          <w:b/>
        </w:rPr>
        <w:t xml:space="preserve">Superior Localization:</w:t>
      </w:r>
      <w:r>
        <w:t xml:space="preserve"> </w:t>
      </w:r>
      <w:r>
        <w:t xml:space="preserve">100% of features tailored for Osaka residents (e.g., integration with Kansai Airport transit apps, Osaka-specific emergency services)</w:t>
      </w:r>
    </w:p>
    <w:p>
      <w:pPr>
        <w:numPr>
          <w:ilvl w:val="0"/>
          <w:numId w:val="1003"/>
        </w:numPr>
        <w:pStyle w:val="Compact"/>
      </w:pPr>
      <w:r>
        <w:rPr>
          <w:bCs/>
          <w:b/>
        </w:rPr>
        <w:t xml:space="preserve">Pricing Strategy:</w:t>
      </w:r>
      <w:r>
        <w:t xml:space="preserve"> </w:t>
      </w:r>
      <w:r>
        <w:t xml:space="preserve">Positioned as "premium everyday tech" rather than luxury gadget – resonating with Osaka's value-conscious urban professionals</w:t>
      </w:r>
    </w:p>
    <w:p>
      <w:pPr>
        <w:numPr>
          <w:ilvl w:val="0"/>
          <w:numId w:val="1003"/>
        </w:numPr>
        <w:pStyle w:val="Compact"/>
      </w:pPr>
      <w:r>
        <w:rPr>
          <w:bCs/>
          <w:b/>
        </w:rPr>
        <w:t xml:space="preserve">Community Building:</w:t>
      </w:r>
      <w:r>
        <w:t xml:space="preserve"> </w:t>
      </w:r>
      <w:r>
        <w:t xml:space="preserve">Launched "Actor Osakans" user groups for peer support, creating organic advocacy that reduced sales dependency on traditional marketing</w:t>
      </w:r>
    </w:p>
    <w:p>
      <w:pPr>
        <w:pStyle w:val="FirstParagraph"/>
      </w:pPr>
      <w:r>
        <w:t xml:space="preserve">The Sales Report confirms that Actor now holds the #1 position in customer satisfaction (4.8/5) among all wearables in Osaka, outperforming competitors by 27% based on post-purchase surveys.</w:t>
      </w:r>
    </w:p>
    <w:bookmarkEnd w:id="24"/>
    <w:bookmarkStart w:id="25" w:name="vi.-challenges-and-solutions"/>
    <w:p>
      <w:pPr>
        <w:pStyle w:val="Heading2"/>
      </w:pPr>
      <w:r>
        <w:t xml:space="preserve">VI. Challenges and Solutions</w:t>
      </w:r>
    </w:p>
    <w:p>
      <w:pPr>
        <w:pStyle w:val="FirstParagraph"/>
      </w:pPr>
      <w:r>
        <w:t xml:space="preserve">Despite strong performance, two critical challenges required immediate resolution during Q3:</w:t>
      </w:r>
    </w:p>
    <w:p>
      <w:pPr>
        <w:numPr>
          <w:ilvl w:val="0"/>
          <w:numId w:val="1004"/>
        </w:numPr>
        <w:pStyle w:val="Compact"/>
      </w:pPr>
      <w:r>
        <w:rPr>
          <w:bCs/>
          <w:b/>
        </w:rPr>
        <w:t xml:space="preserve">Language Barrier in Support:</w:t>
      </w:r>
      <w:r>
        <w:t xml:space="preserve"> </w:t>
      </w:r>
      <w:r>
        <w:t xml:space="preserve">Early customer service inquiries were routed through English-speaking centers, causing 34% of Osaka users to abandon support.</w:t>
      </w:r>
      <w:r>
        <w:t xml:space="preserve"> </w:t>
      </w:r>
      <w:r>
        <w:rPr>
          <w:iCs/>
          <w:i/>
        </w:rPr>
        <w:t xml:space="preserve">Solution: Localized Osaka-based support team trained in both technical specs and regional communication styles (e.g., using keigo – honorific Japanese) – resolved 98% of issues on first contact.</w:t>
      </w:r>
    </w:p>
    <w:p>
      <w:pPr>
        <w:numPr>
          <w:ilvl w:val="0"/>
          <w:numId w:val="1004"/>
        </w:numPr>
        <w:pStyle w:val="Compact"/>
      </w:pPr>
      <w:r>
        <w:rPr>
          <w:bCs/>
          <w:b/>
        </w:rPr>
        <w:t xml:space="preserve">Supply Chain Disruptions:</w:t>
      </w:r>
      <w:r>
        <w:t xml:space="preserve"> </w:t>
      </w:r>
      <w:r>
        <w:t xml:space="preserve">Typhoon-related port delays threatened inventory.</w:t>
      </w:r>
      <w:r>
        <w:t xml:space="preserve"> </w:t>
      </w:r>
      <w:r>
        <w:rPr>
          <w:iCs/>
          <w:i/>
        </w:rPr>
        <w:t xml:space="preserve">Solution: Partnered with Osaka's Kansai Logistics Hub for real-time inventory tracking, ensuring 0 stockouts during peak sales periods (including the Obon holiday season).</w:t>
      </w:r>
    </w:p>
    <w:p>
      <w:pPr>
        <w:pStyle w:val="FirstParagraph"/>
      </w:pPr>
      <w:r>
        <w:t xml:space="preserve">These operational pivots directly contributed to Actor's consistent 96% on-time delivery rate in Japan Osaka – a key metric highlighted in our Sales Report as critical for sustaining momentum.</w:t>
      </w:r>
    </w:p>
    <w:bookmarkEnd w:id="25"/>
    <w:bookmarkStart w:id="26" w:name="vii.-strategic-recommendations"/>
    <w:p>
      <w:pPr>
        <w:pStyle w:val="Heading2"/>
      </w:pPr>
      <w:r>
        <w:t xml:space="preserve">VII. Strategic Recommendations</w:t>
      </w:r>
    </w:p>
    <w:p>
      <w:pPr>
        <w:pStyle w:val="FirstParagraph"/>
      </w:pPr>
      <w:r>
        <w:t xml:space="preserve">Based on Q3 results, we recommend three priority actions for the Japan Osaka Actor market:</w:t>
      </w:r>
    </w:p>
    <w:p>
      <w:pPr>
        <w:numPr>
          <w:ilvl w:val="0"/>
          <w:numId w:val="1005"/>
        </w:numPr>
        <w:pStyle w:val="Compact"/>
      </w:pPr>
      <w:r>
        <w:rPr>
          <w:bCs/>
          <w:b/>
        </w:rPr>
        <w:t xml:space="preserve">Expand into Kyoto-Nara Corridor:</w:t>
      </w:r>
      <w:r>
        <w:t xml:space="preserve"> </w:t>
      </w:r>
      <w:r>
        <w:t xml:space="preserve">Leverage Osaka's success to launch Actor in adjacent cities where 65% of residents expressed interest during market research (aligned with our Sales Report data showing cross-city travel patterns).</w:t>
      </w:r>
    </w:p>
    <w:p>
      <w:pPr>
        <w:numPr>
          <w:ilvl w:val="0"/>
          <w:numId w:val="1005"/>
        </w:numPr>
        <w:pStyle w:val="Compact"/>
      </w:pPr>
      <w:r>
        <w:rPr>
          <w:bCs/>
          <w:b/>
        </w:rPr>
        <w:t xml:space="preserve">Develop Osaka-Specific Features:</w:t>
      </w:r>
      <w:r>
        <w:t xml:space="preserve"> </w:t>
      </w:r>
      <w:r>
        <w:t xml:space="preserve">Integrate with local cultural events (e.g., Gion Matsuri festival mode) through software updates – projected to boost repeat purchase rates by 32%.</w:t>
      </w:r>
    </w:p>
    <w:p>
      <w:pPr>
        <w:numPr>
          <w:ilvl w:val="0"/>
          <w:numId w:val="1005"/>
        </w:numPr>
        <w:pStyle w:val="Compact"/>
      </w:pPr>
      <w:r>
        <w:rPr>
          <w:bCs/>
          <w:b/>
        </w:rPr>
        <w:t xml:space="preserve">Establish Actor Osaka Innovation Lab:</w:t>
      </w:r>
      <w:r>
        <w:t xml:space="preserve"> </w:t>
      </w:r>
      <w:r>
        <w:t xml:space="preserve">Co-create next-gen features with Osaka universities and tech startups, embedding the product in the region's R&amp;D ecosystem. This will position Japan Osaka as our global innovation hub for Asian markets.</w:t>
      </w:r>
    </w:p>
    <w:bookmarkEnd w:id="26"/>
    <w:bookmarkStart w:id="27" w:name="viii.-conclusion"/>
    <w:p>
      <w:pPr>
        <w:pStyle w:val="Heading2"/>
      </w:pPr>
      <w:r>
        <w:t xml:space="preserve">VIII. Conclusion</w:t>
      </w:r>
    </w:p>
    <w:p>
      <w:pPr>
        <w:pStyle w:val="FirstParagraph"/>
      </w:pPr>
      <w:r>
        <w:t xml:space="preserve">The Actor sales performance in Japan Osaka represents a paradigm shift in how we approach Asian market entry. This Sales Report unequivocally demonstrates that when product localization aligns with cultural values – rather than merely translating marketing materials – transformative results follow. Osaka's success has already influenced our strategies for Seoul and Singapore, proving that the Actor brand is no longer just a wearable device but a cultural bridge. We project 32% revenue growth in Japan Osaka for Q4 2023, with the market now contributing 41% of all Asia-Pacific sales – making it our most valuable single metropolitan market. As we continue to refine the Actor experience in this dynamic city, we remain confident that Japan Osaka will set the standard for global product rollouts.</w:t>
      </w:r>
    </w:p>
    <w:p>
      <w:pPr>
        <w:pStyle w:val="BodyText"/>
      </w:pPr>
      <w:r>
        <w:rPr>
          <w:bCs/>
          <w:b/>
        </w:rPr>
        <w:t xml:space="preserve">Prepared By:</w:t>
      </w:r>
      <w:r>
        <w:t xml:space="preserve"> </w:t>
      </w:r>
      <w:r>
        <w:t xml:space="preserve">Global Sales Strategy Team</w:t>
      </w:r>
      <w:r>
        <w:br/>
      </w:r>
      <w:r>
        <w:rPr>
          <w:bCs/>
          <w:b/>
        </w:rPr>
        <w:t xml:space="preserve">Verification:</w:t>
      </w:r>
      <w:r>
        <w:t xml:space="preserve"> </w:t>
      </w:r>
      <w:r>
        <w:t xml:space="preserve">Confirmed against Osaka Prefecture Commerce Bureau sales data (Ref: 2023-Q3-OSK-987)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Performance Report: Japan Osaka Market</dc:title>
  <dc:creator/>
  <dc:language>en</dc:language>
  <cp:keywords/>
  <dcterms:created xsi:type="dcterms:W3CDTF">2026-07-22T21:09:50Z</dcterms:created>
  <dcterms:modified xsi:type="dcterms:W3CDTF">2026-07-22T21:09:50Z</dcterms:modified>
</cp:coreProperties>
</file>

<file path=docProps/custom.xml><?xml version="1.0" encoding="utf-8"?>
<Properties xmlns="http://schemas.openxmlformats.org/officeDocument/2006/custom-properties" xmlns:vt="http://schemas.openxmlformats.org/officeDocument/2006/docPropsVTypes"/>
</file>