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Kazakhstan</w:t>
      </w:r>
      <w:r>
        <w:t xml:space="preserve"> </w:t>
      </w:r>
      <w:r>
        <w:t xml:space="preserve">Almaty</w:t>
      </w:r>
      <w:r>
        <w:t xml:space="preserve"> </w:t>
      </w:r>
      <w:r>
        <w:t xml:space="preserve">Market</w:t>
      </w:r>
    </w:p>
    <w:bookmarkStart w:id="29" w:name="X9a95381bad35b418f7269dda1438ff5ee8ab6d4"/>
    <w:p>
      <w:pPr>
        <w:pStyle w:val="Heading1"/>
      </w:pPr>
      <w:r>
        <w:t xml:space="preserve">Actor Sales Performance Report: Kazakhstan Almaty Market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Marketing Division |</w:t>
      </w:r>
      <w:r>
        <w:t xml:space="preserve"> </w:t>
      </w:r>
      <w:r>
        <w:rPr>
          <w:bCs/>
          <w:b/>
        </w:rPr>
        <w:t xml:space="preserve">Reporting Period:</w:t>
      </w:r>
      <w:r>
        <w:t xml:space="preserve"> </w:t>
      </w:r>
      <w:r>
        <w:t xml:space="preserve">Q3 2023 (July 1 - September 30)</w:t>
      </w:r>
    </w:p>
    <w:bookmarkStart w:id="21" w:name="executive-summary"/>
    <w:p>
      <w:pPr>
        <w:pStyle w:val="Heading2"/>
      </w:pPr>
      <w:r>
        <w:t xml:space="preserve">Executive Summary</w:t>
      </w:r>
    </w:p>
    <w:p>
      <w:pPr>
        <w:pStyle w:val="FirstParagraph"/>
      </w:pPr>
      <w:r>
        <w:t xml:space="preserve">The Actor sales performance in Kazakhstan's Almaty market has exceeded all strategic projections by 18.7% during Q3 2023, establishing the region as our fastest-growing metropolitan territory. This report details the unprecedented success of the "Actor" product line—our innovative AI-powered customer engagement platform—in one of Central Asia's most dynamic commercial hubs. The Almaty market demonstrated exceptional receptiveness to Actor's unique value proposition, with a 42% month-over-month growth in enterprise adoption and a remarkable 78% customer retention rate. This performance positions Kazakhstan as our flagship market for expansion across the CIS region.</w:t>
      </w:r>
    </w:p>
    <w:bookmarkStart w:id="20" w:name="X0810996a83358fbb61415f096fd258b9765442b"/>
    <w:p>
      <w:pPr>
        <w:pStyle w:val="Heading3"/>
      </w:pPr>
      <w:r>
        <w:t xml:space="preserve">Key Q3 2023 Actor Performance Metrics (Almaty)</w:t>
      </w:r>
    </w:p>
    <w:p>
      <w:pPr>
        <w:pStyle w:val="FirstParagraph"/>
      </w:pPr>
      <w:r>
        <w:t xml:space="preserve">KPI</w:t>
      </w:r>
    </w:p>
    <w:bookmarkEnd w:id="20"/>
    <w:p>
      <w:pPr>
        <w:pStyle w:val="BodyText"/>
      </w:pPr>
      <w:r>
        <w:t xml:space="preserve">Q2 2023</w:t>
      </w:r>
    </w:p>
    <w:p>
      <w:pPr>
        <w:pStyle w:val="BodyText"/>
      </w:pPr>
      <w:r>
        <w:t xml:space="preserve">Q3 2023</w:t>
      </w:r>
    </w:p>
    <w:p>
      <w:pPr>
        <w:pStyle w:val="BodyText"/>
      </w:pPr>
      <w:r>
        <w:t xml:space="preserve">% Change</w:t>
      </w:r>
    </w:p>
    <w:p>
      <w:pPr>
        <w:pStyle w:val="BodyText"/>
      </w:pPr>
      <w:r>
        <w:t xml:space="preserve">Sales Revenue (USD)</w:t>
      </w:r>
    </w:p>
    <w:p>
      <w:pPr>
        <w:pStyle w:val="BodyText"/>
      </w:pPr>
      <w:r>
        <w:t xml:space="preserve">$148,500</w:t>
      </w:r>
    </w:p>
    <w:p>
      <w:pPr>
        <w:pStyle w:val="BodyText"/>
      </w:pPr>
      <w:r>
        <w:t xml:space="preserve">$176,200</w:t>
      </w:r>
    </w:p>
    <w:p>
      <w:pPr>
        <w:pStyle w:val="BodyText"/>
      </w:pPr>
      <w:r>
        <w:t xml:space="preserve">+18.7%</w:t>
      </w:r>
    </w:p>
    <w:p>
      <w:pPr>
        <w:pStyle w:val="BodyText"/>
      </w:pPr>
      <w:r>
        <w:t xml:space="preserve">Enterprise Clients Added</w:t>
      </w:r>
    </w:p>
    <w:p>
      <w:pPr>
        <w:pStyle w:val="BodyText"/>
      </w:pPr>
      <w:r>
        <w:t xml:space="preserve">12</w:t>
      </w:r>
    </w:p>
    <w:p>
      <w:pPr>
        <w:pStyle w:val="BodyText"/>
      </w:pPr>
      <w:r>
        <w:t xml:space="preserve">&lt;</w:t>
      </w:r>
    </w:p>
    <w:p>
      <w:pPr>
        <w:pStyle w:val="BodyText"/>
      </w:pPr>
      <w:r>
        <w:t xml:space="preserve">23</w:t>
      </w:r>
    </w:p>
    <w:p>
      <w:pPr>
        <w:pStyle w:val="BodyText"/>
      </w:pPr>
      <w:r>
        <w:t xml:space="preserve">+91.7%</w:t>
      </w:r>
    </w:p>
    <w:p>
      <w:pPr>
        <w:pStyle w:val="BodyText"/>
      </w:pPr>
      <w:r>
        <w:t xml:space="preserve">Average Contract Value (ACV)</w:t>
      </w:r>
    </w:p>
    <w:p>
      <w:pPr>
        <w:pStyle w:val="BodyText"/>
      </w:pPr>
      <w:r>
        <w:t xml:space="preserve">$6,400</w:t>
      </w:r>
    </w:p>
    <w:p>
      <w:pPr>
        <w:pStyle w:val="BodyText"/>
      </w:pPr>
      <w:r>
        <w:t xml:space="preserve">$7,850</w:t>
      </w:r>
    </w:p>
    <w:p>
      <w:pPr>
        <w:pStyle w:val="BodyText"/>
      </w:pPr>
      <w:r>
        <w:t xml:space="preserve">+22.6%</w:t>
      </w:r>
    </w:p>
    <w:p>
      <w:pPr>
        <w:pStyle w:val="BodyText"/>
      </w:pPr>
      <w:r>
        <w:t xml:space="preserve">Customer Retention Rate</w:t>
      </w:r>
    </w:p>
    <w:p>
      <w:pPr>
        <w:pStyle w:val="BodyText"/>
      </w:pPr>
      <w:r>
        <w:t xml:space="preserve">64%</w:t>
      </w:r>
    </w:p>
    <w:p>
      <w:pPr>
        <w:pStyle w:val="BodyText"/>
      </w:pPr>
      <w:r>
        <w:t xml:space="preserve">78%</w:t>
      </w:r>
    </w:p>
    <w:p>
      <w:pPr>
        <w:pStyle w:val="BodyText"/>
      </w:pPr>
      <w:r>
        <w:t xml:space="preserve">+14 pts.</w:t>
      </w:r>
    </w:p>
    <w:p>
      <w:pPr>
        <w:pStyle w:val="BodyText"/>
      </w:pPr>
      <w:r>
        <w:t xml:space="preserve">Market Share in Almaty (AI Engagement Tools)</w:t>
      </w:r>
    </w:p>
    <w:p>
      <w:pPr>
        <w:pStyle w:val="BodyText"/>
      </w:pPr>
      <w:r>
        <w:t xml:space="preserve">22%</w:t>
      </w:r>
    </w:p>
    <w:p>
      <w:pPr>
        <w:pStyle w:val="BodyText"/>
      </w:pPr>
      <w:r>
        <w:t xml:space="preserve">&lt;</w:t>
      </w:r>
    </w:p>
    <w:p>
      <w:pPr>
        <w:pStyle w:val="BodyText"/>
      </w:pPr>
      <w:r>
        <w:t xml:space="preserve">35%</w:t>
      </w:r>
    </w:p>
    <w:p>
      <w:pPr>
        <w:pStyle w:val="BodyText"/>
      </w:pPr>
      <w:r>
        <w:t xml:space="preserve">+13 pts.</w:t>
      </w:r>
    </w:p>
    <w:bookmarkEnd w:id="21"/>
    <w:bookmarkStart w:id="22" w:name="X2d1d6d31104b87883e5209879065f48dc2eb9ed"/>
    <w:p>
      <w:pPr>
        <w:pStyle w:val="Heading2"/>
      </w:pPr>
      <w:r>
        <w:t xml:space="preserve">Market Analysis: Why Actor Resonated in Almaty</w:t>
      </w:r>
    </w:p>
    <w:p>
      <w:pPr>
        <w:pStyle w:val="FirstParagraph"/>
      </w:pPr>
      <w:r>
        <w:t xml:space="preserve">The success of Actor in Kazakhstan's Almaty market stems from a perfect alignment between our product capabilities and the region's evolving business landscape. As Central Asia's largest economic hub, Almaty has experienced explosive growth in digital transformation initiatives among SMEs and corporate clients. Our sales data reveals three critical drivers:</w:t>
      </w:r>
    </w:p>
    <w:p>
      <w:pPr>
        <w:numPr>
          <w:ilvl w:val="0"/>
          <w:numId w:val="1001"/>
        </w:numPr>
        <w:pStyle w:val="Compact"/>
      </w:pPr>
      <w:r>
        <w:rPr>
          <w:bCs/>
          <w:b/>
        </w:rPr>
        <w:t xml:space="preserve">Localized Cultural Relevance:</w:t>
      </w:r>
      <w:r>
        <w:t xml:space="preserve"> </w:t>
      </w:r>
      <w:r>
        <w:t xml:space="preserve">Actor's multilingual interface (Kazakh/Russian/English) and culturally attuned AI interaction patterns significantly outperformed competitors who offered generic solutions. Almaty-based businesses specifically noted that Actor's "understanding of Kazakh business etiquette" reduced onboarding time by 37%.</w:t>
      </w:r>
    </w:p>
    <w:p>
      <w:pPr>
        <w:numPr>
          <w:ilvl w:val="0"/>
          <w:numId w:val="1001"/>
        </w:numPr>
        <w:pStyle w:val="Compact"/>
      </w:pPr>
      <w:r>
        <w:rPr>
          <w:bCs/>
          <w:b/>
        </w:rPr>
        <w:t xml:space="preserve">Strategic Partnerships:</w:t>
      </w:r>
      <w:r>
        <w:t xml:space="preserve"> </w:t>
      </w:r>
      <w:r>
        <w:t xml:space="preserve">The establishment of a dedicated partnership with</w:t>
      </w:r>
      <w:r>
        <w:t xml:space="preserve"> </w:t>
      </w:r>
      <w:r>
        <w:rPr>
          <w:iCs/>
          <w:i/>
        </w:rPr>
        <w:t xml:space="preserve">KazakhTelecom</w:t>
      </w:r>
      <w:r>
        <w:t xml:space="preserve">, the nation's leading ISP, provided seamless integration for enterprise clients. This alliance was pivotal in securing contracts with 40% of new Almaty clients.</w:t>
      </w:r>
    </w:p>
    <w:p>
      <w:pPr>
        <w:numPr>
          <w:ilvl w:val="0"/>
          <w:numId w:val="1001"/>
        </w:numPr>
        <w:pStyle w:val="Compact"/>
      </w:pPr>
      <w:r>
        <w:rPr>
          <w:bCs/>
          <w:b/>
        </w:rPr>
        <w:t xml:space="preserve">Market Timing:</w:t>
      </w:r>
      <w:r>
        <w:t xml:space="preserve"> </w:t>
      </w:r>
      <w:r>
        <w:t xml:space="preserve">Actor launched precisely as Almaty City Administration mandated digital transformation for all public services—creating an immediate demand surge among government contractors and service providers.</w:t>
      </w:r>
    </w:p>
    <w:bookmarkEnd w:id="22"/>
    <w:bookmarkStart w:id="23" w:name="sales-performance-breakdown"/>
    <w:p>
      <w:pPr>
        <w:pStyle w:val="Heading2"/>
      </w:pPr>
      <w:r>
        <w:t xml:space="preserve">Sales Performance Breakdown</w:t>
      </w:r>
    </w:p>
    <w:p>
      <w:pPr>
        <w:pStyle w:val="FirstParagraph"/>
      </w:pPr>
      <w:r>
        <w:t xml:space="preserve">The Q3 sales trajectory in Almaty followed a distinct pattern demonstrating our market penetration strategy:</w:t>
      </w:r>
    </w:p>
    <w:p>
      <w:pPr>
        <w:numPr>
          <w:ilvl w:val="0"/>
          <w:numId w:val="1002"/>
        </w:numPr>
        <w:pStyle w:val="Compact"/>
      </w:pPr>
      <w:r>
        <w:rPr>
          <w:bCs/>
          <w:b/>
        </w:rPr>
        <w:t xml:space="preserve">July (Market Entry Phase):</w:t>
      </w:r>
      <w:r>
        <w:t xml:space="preserve"> </w:t>
      </w:r>
      <w:r>
        <w:t xml:space="preserve">14 new enterprise contracts ($68,000 revenue) with focus on retail and hospitality sectors—establishing initial traction.</w:t>
      </w:r>
    </w:p>
    <w:p>
      <w:pPr>
        <w:numPr>
          <w:ilvl w:val="0"/>
          <w:numId w:val="1002"/>
        </w:numPr>
        <w:pStyle w:val="Compact"/>
      </w:pPr>
      <w:r>
        <w:rPr>
          <w:bCs/>
          <w:b/>
        </w:rPr>
        <w:t xml:space="preserve">August (Accelerated Growth):</w:t>
      </w:r>
      <w:r>
        <w:t xml:space="preserve"> </w:t>
      </w:r>
      <w:r>
        <w:t xml:space="preserve">32 contracts ($89,500 revenue) as referrals from July clients generated momentum; key win:</w:t>
      </w:r>
      <w:r>
        <w:t xml:space="preserve"> </w:t>
      </w:r>
      <w:r>
        <w:rPr>
          <w:iCs/>
          <w:i/>
        </w:rPr>
        <w:t xml:space="preserve">Kazakhbank's Almaty branch</w:t>
      </w:r>
      <w:r>
        <w:t xml:space="preserve"> </w:t>
      </w:r>
      <w:r>
        <w:t xml:space="preserve">for customer service automation.</w:t>
      </w:r>
    </w:p>
    <w:p>
      <w:pPr>
        <w:numPr>
          <w:ilvl w:val="0"/>
          <w:numId w:val="1002"/>
        </w:numPr>
        <w:pStyle w:val="Compact"/>
      </w:pPr>
      <w:r>
        <w:rPr>
          <w:bCs/>
          <w:b/>
        </w:rPr>
        <w:t xml:space="preserve">September (Market Dominance):</w:t>
      </w:r>
      <w:r>
        <w:t xml:space="preserve"> </w:t>
      </w:r>
      <w:r>
        <w:t xml:space="preserve">42 contracts ($118,700 revenue), including three $25,000+ contracts with major Almaty logistics firms—securing Actor's position as category leader.</w:t>
      </w:r>
    </w:p>
    <w:bookmarkEnd w:id="23"/>
    <w:bookmarkStart w:id="25" w:name="key-success-factors-in-kazakhstan-almaty"/>
    <w:p>
      <w:pPr>
        <w:pStyle w:val="Heading2"/>
      </w:pPr>
      <w:r>
        <w:t xml:space="preserve">Key Success Factors in Kazakhstan Almaty</w:t>
      </w:r>
    </w:p>
    <w:p>
      <w:pPr>
        <w:pStyle w:val="FirstParagraph"/>
      </w:pPr>
      <w:r>
        <w:t xml:space="preserve">Our Almaty sales team executed a hyper-localized approach that directly contributed to Actor's breakthrough performance:</w:t>
      </w:r>
    </w:p>
    <w:bookmarkStart w:id="24" w:name="X3d0d04feac407276fe87986550eb3b10cf00064"/>
    <w:p>
      <w:pPr>
        <w:pStyle w:val="Heading3"/>
      </w:pPr>
      <w:r>
        <w:t xml:space="preserve">Strategic Localization Tactics That Moved the Needle</w:t>
      </w:r>
    </w:p>
    <w:p>
      <w:pPr>
        <w:numPr>
          <w:ilvl w:val="0"/>
          <w:numId w:val="1003"/>
        </w:numPr>
        <w:pStyle w:val="Compact"/>
      </w:pPr>
      <w:r>
        <w:rPr>
          <w:bCs/>
          <w:b/>
        </w:rPr>
        <w:t xml:space="preserve">Cultural Immersion Training:</w:t>
      </w:r>
      <w:r>
        <w:t xml:space="preserve"> </w:t>
      </w:r>
      <w:r>
        <w:t xml:space="preserve">Sales representatives completed 40+ hours of Kazakh business etiquette and language immersion—enabling authentic relationship-building. This directly correlated with a 62% increase in client trust scores.</w:t>
      </w:r>
    </w:p>
    <w:p>
      <w:pPr>
        <w:numPr>
          <w:ilvl w:val="0"/>
          <w:numId w:val="1003"/>
        </w:numPr>
        <w:pStyle w:val="Compact"/>
      </w:pPr>
      <w:r>
        <w:rPr>
          <w:bCs/>
          <w:b/>
        </w:rPr>
        <w:t xml:space="preserve">Almaty-Specific Value Proposition:</w:t>
      </w:r>
      <w:r>
        <w:t xml:space="preserve"> </w:t>
      </w:r>
      <w:r>
        <w:t xml:space="preserve">We rebranded Actor's core features to resonate with local pain points: "Actor for Kazakh Business Culture" emphasizing face-to-face interaction preservation while digitalizing routine tasks.</w:t>
      </w:r>
    </w:p>
    <w:p>
      <w:pPr>
        <w:numPr>
          <w:ilvl w:val="0"/>
          <w:numId w:val="1003"/>
        </w:numPr>
        <w:pStyle w:val="Compact"/>
      </w:pPr>
      <w:r>
        <w:rPr>
          <w:bCs/>
          <w:b/>
        </w:rPr>
        <w:t xml:space="preserve">Social Proof Strategy:</w:t>
      </w:r>
      <w:r>
        <w:t xml:space="preserve"> </w:t>
      </w:r>
      <w:r>
        <w:t xml:space="preserve">Leveraged Almaty-based client testimonials in Kazakh-language marketing materials, featuring prominent local businesses like</w:t>
      </w:r>
      <w:r>
        <w:t xml:space="preserve"> </w:t>
      </w:r>
      <w:r>
        <w:rPr>
          <w:iCs/>
          <w:i/>
        </w:rPr>
        <w:t xml:space="preserve">Bakai Retail Group</w:t>
      </w:r>
      <w:r>
        <w:t xml:space="preserve"> </w:t>
      </w:r>
      <w:r>
        <w:t xml:space="preserve">and</w:t>
      </w:r>
      <w:r>
        <w:t xml:space="preserve"> </w:t>
      </w:r>
      <w:r>
        <w:rPr>
          <w:iCs/>
          <w:i/>
        </w:rPr>
        <w:t xml:space="preserve">Turkistan Hospitality</w:t>
      </w:r>
      <w:r>
        <w:t xml:space="preserve">.</w:t>
      </w:r>
    </w:p>
    <w:bookmarkEnd w:id="24"/>
    <w:bookmarkEnd w:id="25"/>
    <w:bookmarkStart w:id="26" w:name="challenges-and-mitigation-strategies"/>
    <w:p>
      <w:pPr>
        <w:pStyle w:val="Heading2"/>
      </w:pPr>
      <w:r>
        <w:t xml:space="preserve">Challenges and Mitigation Strategies</w:t>
      </w:r>
    </w:p>
    <w:p>
      <w:pPr>
        <w:pStyle w:val="FirstParagraph"/>
      </w:pPr>
      <w:r>
        <w:t xml:space="preserve">Despite strong performance, two challenges emerged in the Almaty market requiring immediate adaptation:</w:t>
      </w:r>
    </w:p>
    <w:p>
      <w:pPr>
        <w:numPr>
          <w:ilvl w:val="0"/>
          <w:numId w:val="1004"/>
        </w:numPr>
        <w:pStyle w:val="Compact"/>
      </w:pPr>
      <w:r>
        <w:rPr>
          <w:bCs/>
          <w:b/>
        </w:rPr>
        <w:t xml:space="preserve">Currency Volatility:</w:t>
      </w:r>
      <w:r>
        <w:t xml:space="preserve"> </w:t>
      </w:r>
      <w:r>
        <w:t xml:space="preserve">The Kazakh Tenge's fluctuation against USD created pricing uncertainty.</w:t>
      </w:r>
      <w:r>
        <w:t xml:space="preserve"> </w:t>
      </w:r>
      <w:r>
        <w:rPr>
          <w:iCs/>
          <w:i/>
        </w:rPr>
        <w:t xml:space="preserve">Resolution:</w:t>
      </w:r>
      <w:r>
        <w:t xml:space="preserve"> </w:t>
      </w:r>
      <w:r>
        <w:t xml:space="preserve">Implemented dynamic pricing tiers in KZT with 5% buffer—maintaining profit margins while keeping client costs predictable.</w:t>
      </w:r>
    </w:p>
    <w:p>
      <w:pPr>
        <w:numPr>
          <w:ilvl w:val="0"/>
          <w:numId w:val="1004"/>
        </w:numPr>
        <w:pStyle w:val="Compact"/>
      </w:pPr>
      <w:r>
        <w:rPr>
          <w:bCs/>
          <w:b/>
        </w:rPr>
        <w:t xml:space="preserve">Competitive Landscape:</w:t>
      </w:r>
      <w:r>
        <w:t xml:space="preserve"> </w:t>
      </w:r>
      <w:r>
        <w:t xml:space="preserve">Russian AI competitors attempted to leverage political tensions to undercut Actor's position.</w:t>
      </w:r>
      <w:r>
        <w:t xml:space="preserve"> </w:t>
      </w:r>
      <w:r>
        <w:rPr>
          <w:iCs/>
          <w:i/>
        </w:rPr>
        <w:t xml:space="preserve">Resolution:</w:t>
      </w:r>
      <w:r>
        <w:t xml:space="preserve"> </w:t>
      </w:r>
      <w:r>
        <w:t xml:space="preserve">Accelerated local partnership development and launched "Actor: Kazakhstan Built for Kazakh Businesses" campaign emphasizing local expertise.</w:t>
      </w:r>
    </w:p>
    <w:bookmarkEnd w:id="26"/>
    <w:bookmarkStart w:id="27" w:name="X496a45ba4a0dbcf8c6cba11cbc70359be929b3d"/>
    <w:p>
      <w:pPr>
        <w:pStyle w:val="Heading2"/>
      </w:pPr>
      <w:r>
        <w:t xml:space="preserve">Strategic Roadmap for Actor in Almaty (Q4 2023 - Q1 2024)</w:t>
      </w:r>
    </w:p>
    <w:p>
      <w:pPr>
        <w:pStyle w:val="FirstParagraph"/>
      </w:pPr>
      <w:r>
        <w:t xml:space="preserve">Building on Q3's momentum, the following initiatives will cement Actor's market leadership in Kazakhstan Almaty:</w:t>
      </w:r>
    </w:p>
    <w:p>
      <w:pPr>
        <w:numPr>
          <w:ilvl w:val="0"/>
          <w:numId w:val="1005"/>
        </w:numPr>
        <w:pStyle w:val="Compact"/>
      </w:pPr>
      <w:r>
        <w:rPr>
          <w:bCs/>
          <w:b/>
        </w:rPr>
        <w:t xml:space="preserve">Almaty Innovation Hub:</w:t>
      </w:r>
      <w:r>
        <w:t xml:space="preserve"> </w:t>
      </w:r>
      <w:r>
        <w:t xml:space="preserve">Establishing a dedicated local R&amp;D center in Central Business District to co-develop features with Kazakh enterprises—targeting 15 new product enhancements by Q2 2024.</w:t>
      </w:r>
    </w:p>
    <w:p>
      <w:pPr>
        <w:numPr>
          <w:ilvl w:val="0"/>
          <w:numId w:val="1005"/>
        </w:numPr>
        <w:pStyle w:val="Compact"/>
      </w:pPr>
      <w:r>
        <w:rPr>
          <w:bCs/>
          <w:b/>
        </w:rPr>
        <w:t xml:space="preserve">Kazakh Language AI Enhancement:</w:t>
      </w:r>
      <w:r>
        <w:t xml:space="preserve"> </w:t>
      </w:r>
      <w:r>
        <w:t xml:space="preserve">Investing $75,000 in developing Kazakh dialect-specific NLP capabilities (beyond standard language support) to further differentiate Actor from generic solutions.</w:t>
      </w:r>
    </w:p>
    <w:p>
      <w:pPr>
        <w:numPr>
          <w:ilvl w:val="0"/>
          <w:numId w:val="1005"/>
        </w:numPr>
        <w:pStyle w:val="Compact"/>
      </w:pPr>
      <w:r>
        <w:rPr>
          <w:bCs/>
          <w:b/>
        </w:rPr>
        <w:t xml:space="preserve">Government Partnership Expansion:</w:t>
      </w:r>
      <w:r>
        <w:t xml:space="preserve"> </w:t>
      </w:r>
      <w:r>
        <w:t xml:space="preserve">Targeting 2 new municipal contracts through the Almaty City Administration's digital transformation initiative—aiming for 35% market share in public sector by Q1 2024.</w:t>
      </w:r>
    </w:p>
    <w:bookmarkEnd w:id="27"/>
    <w:bookmarkStart w:id="28" w:name="Xfc623cdadb0dd558fa815f88e63faf48becdc86"/>
    <w:p>
      <w:pPr>
        <w:pStyle w:val="Heading2"/>
      </w:pPr>
      <w:r>
        <w:t xml:space="preserve">Conclusion: Actor's Definitive Position in Almaty</w:t>
      </w:r>
    </w:p>
    <w:p>
      <w:pPr>
        <w:pStyle w:val="FirstParagraph"/>
      </w:pPr>
      <w:r>
        <w:t xml:space="preserve">The Q3 2023 results prove that the "Actor" product line has transcended mere market entry to become an indispensable business tool for Kazakhstan's premier economic center. Our Almaty team didn't just sell a software solution—they created a cultural bridge between global innovation and Kazakh business practices, resulting in unprecedented adoption rates. The data is unequivocal: Actor is now the market leader in AI customer engagement solutions across Kazakhstan, with Almaty representing 68% of our national sales volume.</w:t>
      </w:r>
    </w:p>
    <w:p>
      <w:pPr>
        <w:pStyle w:val="BodyText"/>
      </w:pPr>
      <w:r>
        <w:t xml:space="preserve">As we enter Q4 2023, we will channel this momentum into scaling Actor's presence throughout Central Asia while maintaining Almaty as our operational and strategic nerve center. The success in Kazakhstan Almaty demonstrates that when technology is designed with cultural intelligence—not just translated—it becomes the essential actor in its market's business transformation story. We project 40% year-over-year revenue growth for Actor in Almaty by Q4 2024, solidifying this city as our most valuable operational hub outside Europe.</w:t>
      </w:r>
    </w:p>
    <w:p>
      <w:pPr>
        <w:pStyle w:val="BodyText"/>
      </w:pPr>
      <w:r>
        <w:rPr>
          <w:bCs/>
          <w:b/>
        </w:rPr>
        <w:t xml:space="preserve">Prepared By:</w:t>
      </w:r>
      <w:r>
        <w:t xml:space="preserve"> </w:t>
      </w:r>
      <w:r>
        <w:t xml:space="preserve">Global Sales Strategy Team |</w:t>
      </w:r>
      <w:r>
        <w:t xml:space="preserve"> </w:t>
      </w:r>
      <w:r>
        <w:rPr>
          <w:bCs/>
          <w:b/>
        </w:rPr>
        <w:t xml:space="preserve">Contact:</w:t>
      </w:r>
      <w:r>
        <w:t xml:space="preserve"> </w:t>
      </w:r>
      <w:r>
        <w:t xml:space="preserve">sales.strategy@actor.global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 Kazakhstan Almaty Market</dc:title>
  <dc:creator/>
  <dc:language>en</dc:language>
  <cp:keywords/>
  <dcterms:created xsi:type="dcterms:W3CDTF">2026-07-21T02:50:39Z</dcterms:created>
  <dcterms:modified xsi:type="dcterms:W3CDTF">2026-07-21T02:50:39Z</dcterms:modified>
</cp:coreProperties>
</file>

<file path=docProps/custom.xml><?xml version="1.0" encoding="utf-8"?>
<Properties xmlns="http://schemas.openxmlformats.org/officeDocument/2006/custom-properties" xmlns:vt="http://schemas.openxmlformats.org/officeDocument/2006/docPropsVTypes"/>
</file>