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Sales</w:t>
      </w:r>
      <w:r>
        <w:t xml:space="preserve"> </w:t>
      </w:r>
      <w:r>
        <w:t xml:space="preserve">Performance</w:t>
      </w:r>
      <w:r>
        <w:t xml:space="preserve"> </w:t>
      </w:r>
      <w:r>
        <w:t xml:space="preserve">Report:</w:t>
      </w:r>
      <w:r>
        <w:t xml:space="preserve"> </w:t>
      </w:r>
      <w:r>
        <w:t xml:space="preserve">Strategic</w:t>
      </w:r>
      <w:r>
        <w:t xml:space="preserve"> </w:t>
      </w:r>
      <w:r>
        <w:t xml:space="preserve">Account</w:t>
      </w:r>
      <w:r>
        <w:t xml:space="preserve"> </w:t>
      </w:r>
      <w:r>
        <w:t xml:space="preserve">Management</w:t>
      </w:r>
    </w:p>
    <w:bookmarkStart w:id="27" w:name="X11f0c3375585be6ebe086650f453476362700d2"/>
    <w:p>
      <w:pPr>
        <w:pStyle w:val="Heading1"/>
      </w:pPr>
      <w:r>
        <w:t xml:space="preserve">Sales Report: Strategic Account Management for Kenya Nairobi Operations</w:t>
      </w:r>
    </w:p>
    <w:bookmarkStart w:id="20" w:name="executive-summary"/>
    <w:p>
      <w:pPr>
        <w:pStyle w:val="Heading2"/>
      </w:pPr>
      <w:r>
        <w:t xml:space="preserve">Executive Summary</w:t>
      </w:r>
    </w:p>
    <w:p>
      <w:pPr>
        <w:pStyle w:val="FirstParagraph"/>
      </w:pPr>
      <w:r>
        <w:t xml:space="preserve">This comprehensive Sales Report details the performance of our strategic account management initiatives within the vibrant business ecosystem of Kenya Nairobi. Covering Q3 2023 (July-September), the report highlights significant growth driven by our dedicated Account Management team ("Actors"), reinforcing their critical role in navigating Nairobi's dynamic commercial landscape. Total sales revenue for Nairobi reached KES 14.8M, representing a 32% year-over-year increase and exceeding our quarterly target by 18%. This success underscores the indispensable contribution of skilled personnel—our "Actors"—in converting market opportunities into sustainable revenue within Kenya's premier business hub.</w:t>
      </w:r>
    </w:p>
    <w:bookmarkEnd w:id="20"/>
    <w:bookmarkStart w:id="21" w:name="Xda65a6a02262fdf0f8a0416180ba1209a90f97b"/>
    <w:p>
      <w:pPr>
        <w:pStyle w:val="Heading2"/>
      </w:pPr>
      <w:r>
        <w:t xml:space="preserve">The Strategic Role of the Account Manager ("Actor") in Nairobi</w:t>
      </w:r>
    </w:p>
    <w:p>
      <w:pPr>
        <w:pStyle w:val="FirstParagraph"/>
      </w:pPr>
      <w:r>
        <w:t xml:space="preserve">In this report, we refer to our key relationship managers as "Actors" – a term reflecting their active, dynamic role in orchestrating sales success. These professionals are not passive observers but proactive performers who engage deeply with clients across Nairobi's diverse sectors. Unlike traditional sales roles, our Nairobi "Actors" function as strategic partners: they diagnose client challenges, co-create solutions, and navigate the nuanced socio-economic fabric of Kenya's capital city. In Nairobi's competitive environment—where trust is paramount and relationships dictate business continuity—their ability to "act" decisively makes the difference between transactional engagement and transformative partnerships.</w:t>
      </w:r>
    </w:p>
    <w:bookmarkEnd w:id="21"/>
    <w:bookmarkStart w:id="22" w:name="X1b6a602cadbb756298a881e49c3af8d5b005c97"/>
    <w:p>
      <w:pPr>
        <w:pStyle w:val="Heading2"/>
      </w:pPr>
      <w:r>
        <w:t xml:space="preserve">Nairobi Market Analysis: Context for Success</w:t>
      </w:r>
    </w:p>
    <w:p>
      <w:pPr>
        <w:pStyle w:val="FirstParagraph"/>
      </w:pPr>
      <w:r>
        <w:t xml:space="preserve">Understanding Nairobi’s unique commercial ecosystem is foundational to this Sales Report. As Kenya's economic engine, Nairobi hosts 68% of the nation's corporate headquarters and drives 45% of national GDP. Key dynamics include:</w:t>
      </w:r>
    </w:p>
    <w:p>
      <w:pPr>
        <w:numPr>
          <w:ilvl w:val="0"/>
          <w:numId w:val="1001"/>
        </w:numPr>
        <w:pStyle w:val="Compact"/>
      </w:pPr>
      <w:r>
        <w:rPr>
          <w:bCs/>
          <w:b/>
        </w:rPr>
        <w:t xml:space="preserve">Infrastructure &amp; Connectivity:</w:t>
      </w:r>
      <w:r>
        <w:t xml:space="preserve"> </w:t>
      </w:r>
      <w:r>
        <w:t xml:space="preserve">High mobile penetration (95%) and growing digital adoption in areas like Westlands and Kilimani enable agile engagement.</w:t>
      </w:r>
    </w:p>
    <w:p>
      <w:pPr>
        <w:numPr>
          <w:ilvl w:val="0"/>
          <w:numId w:val="1001"/>
        </w:numPr>
        <w:pStyle w:val="Compact"/>
      </w:pPr>
      <w:r>
        <w:rPr>
          <w:bCs/>
          <w:b/>
        </w:rPr>
        <w:t xml:space="preserve">Cultural Nuances:</w:t>
      </w:r>
      <w:r>
        <w:t xml:space="preserve"> </w:t>
      </w:r>
      <w:r>
        <w:t xml:space="preserve">Relationship-building ("hustle culture") requires personalized approaches; our Nairobi "Actors" leverage local language fluency (Swahili) to build rapport.</w:t>
      </w:r>
    </w:p>
    <w:p>
      <w:pPr>
        <w:numPr>
          <w:ilvl w:val="0"/>
          <w:numId w:val="1001"/>
        </w:numPr>
        <w:pStyle w:val="Compact"/>
      </w:pPr>
      <w:r>
        <w:rPr>
          <w:bCs/>
          <w:b/>
        </w:rPr>
        <w:t xml:space="preserve">Market Segments:</w:t>
      </w:r>
      <w:r>
        <w:t xml:space="preserve"> </w:t>
      </w:r>
      <w:r>
        <w:t xml:space="preserve">Strong growth in FMCG, fintech, and logistics – sectors where 72% of our Q3 wins originated.</w:t>
      </w:r>
    </w:p>
    <w:p>
      <w:pPr>
        <w:pStyle w:val="FirstParagraph"/>
      </w:pPr>
      <w:r>
        <w:t xml:space="preserve">This context directly shaped our account management strategy. For example, Nairobi's fast-paced startup scene required "Actors" to pivot from traditional sales pitches to solution-focused workshops within 48 hours of initial contact.</w:t>
      </w:r>
    </w:p>
    <w:bookmarkEnd w:id="22"/>
    <w:bookmarkStart w:id="23" w:name="X83400c0f059b2de6b5ac05dd4ee0e1274290fbd"/>
    <w:p>
      <w:pPr>
        <w:pStyle w:val="Heading2"/>
      </w:pPr>
      <w:r>
        <w:t xml:space="preserve">Q3 Sales Performance Highlights: Nairobi Focus</w:t>
      </w:r>
    </w:p>
    <w:p>
      <w:pPr>
        <w:pStyle w:val="FirstParagraph"/>
      </w:pPr>
      <w:r>
        <w:t xml:space="preserve">Segment</w:t>
      </w:r>
    </w:p>
    <w:p>
      <w:pPr>
        <w:pStyle w:val="BodyText"/>
      </w:pPr>
      <w:r>
        <w:t xml:space="preserve">Revenue (KES)</w:t>
      </w:r>
    </w:p>
    <w:p>
      <w:pPr>
        <w:pStyle w:val="BodyText"/>
      </w:pPr>
      <w:r>
        <w:t xml:space="preserve">YoY Growth</w:t>
      </w:r>
    </w:p>
    <w:p>
      <w:pPr>
        <w:pStyle w:val="BodyText"/>
      </w:pPr>
      <w:r>
        <w:t xml:space="preserve">Key Account Manager ("Actor") Contribution</w:t>
      </w:r>
    </w:p>
    <w:p>
      <w:pPr>
        <w:pStyle w:val="BodyText"/>
      </w:pPr>
      <w:r>
        <w:t xml:space="preserve">Fintech Startups (Nairobi Hub)</w:t>
      </w:r>
    </w:p>
    <w:p>
      <w:pPr>
        <w:pStyle w:val="BodyText"/>
      </w:pPr>
      <w:r>
        <w:t xml:space="preserve">5,200,000</w:t>
      </w:r>
    </w:p>
    <w:p>
      <w:pPr>
        <w:pStyle w:val="BodyText"/>
      </w:pPr>
      <w:r>
        <w:t xml:space="preserve">47%</w:t>
      </w:r>
    </w:p>
    <w:p>
      <w:pPr>
        <w:pStyle w:val="BodyText"/>
      </w:pPr>
      <w:r>
        <w:t xml:space="preserve">J. Mwangi (12 new clients)</w:t>
      </w:r>
    </w:p>
    <w:p>
      <w:pPr>
        <w:pStyle w:val="BodyText"/>
      </w:pPr>
      <w:r>
        <w:t xml:space="preserve">FMCG Distributors (Eastleigh/Mombasa Rd)</w:t>
      </w:r>
    </w:p>
    <w:p>
      <w:pPr>
        <w:pStyle w:val="BodyText"/>
      </w:pPr>
      <w:r>
        <w:t xml:space="preserve">4,850,000</w:t>
      </w:r>
    </w:p>
    <w:p>
      <w:pPr>
        <w:pStyle w:val="BodyText"/>
      </w:pPr>
      <w:r>
        <w:t xml:space="preserve">29%</w:t>
      </w:r>
    </w:p>
    <w:p>
      <w:pPr>
        <w:pStyle w:val="BodyText"/>
      </w:pPr>
      <w:r>
        <w:t xml:space="preserve">K. Ochieng (3 new regional contracts)</w:t>
      </w:r>
    </w:p>
    <w:p>
      <w:pPr>
        <w:pStyle w:val="BodyText"/>
      </w:pPr>
      <w:r>
        <w:t xml:space="preserve">Retail Chains (Karen/South C)</w:t>
      </w:r>
    </w:p>
    <w:p>
      <w:pPr>
        <w:pStyle w:val="BodyText"/>
      </w:pPr>
      <w:r>
        <w:t xml:space="preserve">3,150,000</w:t>
      </w:r>
    </w:p>
    <w:p>
      <w:pPr>
        <w:pStyle w:val="BodyText"/>
      </w:pPr>
      <w:r>
        <w:t xml:space="preserve">22%</w:t>
      </w:r>
    </w:p>
    <w:p>
      <w:pPr>
        <w:pStyle w:val="BodyText"/>
      </w:pPr>
      <w:r>
        <w:t xml:space="preserve">T. Njeru (15% cross-sell from existing base)</w:t>
      </w:r>
    </w:p>
    <w:p>
      <w:pPr>
        <w:pStyle w:val="BodyText"/>
      </w:pPr>
      <w:r>
        <w:t xml:space="preserve">Logistics Providers (Airport Area)</w:t>
      </w:r>
    </w:p>
    <w:p>
      <w:pPr>
        <w:pStyle w:val="BodyText"/>
      </w:pPr>
      <w:r>
        <w:t xml:space="preserve">1,600,000</w:t>
      </w:r>
    </w:p>
    <w:p>
      <w:pPr>
        <w:pStyle w:val="BodyText"/>
      </w:pPr>
      <w:r>
        <w:t xml:space="preserve">38%</w:t>
      </w:r>
    </w:p>
    <w:p>
      <w:pPr>
        <w:pStyle w:val="BodyText"/>
      </w:pPr>
      <w:r>
        <w:t xml:space="preserve">A. Wanjala (renewal + expansion deal)</w:t>
      </w:r>
    </w:p>
    <w:p>
      <w:pPr>
        <w:pStyle w:val="BodyText"/>
      </w:pPr>
      <w:r>
        <w:t xml:space="preserve">The report confirms that Nairobi's top-performing "Actors" consistently exceeded targets by 25-35%, primarily through:</w:t>
      </w:r>
    </w:p>
    <w:p>
      <w:pPr>
        <w:numPr>
          <w:ilvl w:val="0"/>
          <w:numId w:val="1002"/>
        </w:numPr>
        <w:pStyle w:val="Compact"/>
      </w:pPr>
      <w:r>
        <w:t xml:space="preserve">Proactive client health checks (weekly virtual meetings via WhatsApp/Zoom – standard in Nairobi business culture)</w:t>
      </w:r>
    </w:p>
    <w:p>
      <w:pPr>
        <w:numPr>
          <w:ilvl w:val="0"/>
          <w:numId w:val="1002"/>
        </w:numPr>
        <w:pStyle w:val="Compact"/>
      </w:pPr>
      <w:r>
        <w:t xml:space="preserve">Localizing solutions: Adapting product bundles for Nairobi-specific challenges like traffic congestion or seasonal market demands</w:t>
      </w:r>
    </w:p>
    <w:p>
      <w:pPr>
        <w:numPr>
          <w:ilvl w:val="0"/>
          <w:numId w:val="1002"/>
        </w:numPr>
        <w:pStyle w:val="Compact"/>
      </w:pPr>
      <w:r>
        <w:t xml:space="preserve">Network leveraging: Utilizing Kenya National Chamber of Commerce ties to secure introductions</w:t>
      </w:r>
    </w:p>
    <w:bookmarkEnd w:id="23"/>
    <w:bookmarkStart w:id="24" w:name="challenges-nairobi-specific-insights"/>
    <w:p>
      <w:pPr>
        <w:pStyle w:val="Heading2"/>
      </w:pPr>
      <w:r>
        <w:t xml:space="preserve">Challenges &amp; Nairobi-Specific Insights</w:t>
      </w:r>
    </w:p>
    <w:p>
      <w:pPr>
        <w:pStyle w:val="FirstParagraph"/>
      </w:pPr>
      <w:r>
        <w:t xml:space="preserve">Despite strong results, the report identifies key Nairobi-specific hurdles:</w:t>
      </w:r>
    </w:p>
    <w:p>
      <w:pPr>
        <w:numPr>
          <w:ilvl w:val="0"/>
          <w:numId w:val="1003"/>
        </w:numPr>
        <w:pStyle w:val="Compact"/>
      </w:pPr>
      <w:r>
        <w:rPr>
          <w:bCs/>
          <w:b/>
        </w:rPr>
        <w:t xml:space="preserve">Client Turnover:</w:t>
      </w:r>
      <w:r>
        <w:t xml:space="preserve"> </w:t>
      </w:r>
      <w:r>
        <w:t xml:space="preserve">18% of contracts were renewed with revised scopes due to rapid market changes (e.g., new fintech regulations).</w:t>
      </w:r>
    </w:p>
    <w:p>
      <w:pPr>
        <w:numPr>
          <w:ilvl w:val="0"/>
          <w:numId w:val="1003"/>
        </w:numPr>
        <w:pStyle w:val="Compact"/>
      </w:pPr>
      <w:r>
        <w:rPr>
          <w:bCs/>
          <w:b/>
        </w:rPr>
        <w:t xml:space="preserve">Talent Retention:</w:t>
      </w:r>
      <w:r>
        <w:t xml:space="preserve"> </w:t>
      </w:r>
      <w:r>
        <w:t xml:space="preserve">Competing with Nairobi's booming tech sector for skilled "Actors" led to a 10% attrition rate.</w:t>
      </w:r>
    </w:p>
    <w:p>
      <w:pPr>
        <w:numPr>
          <w:ilvl w:val="0"/>
          <w:numId w:val="1003"/>
        </w:numPr>
        <w:pStyle w:val="Compact"/>
      </w:pPr>
      <w:r>
        <w:rPr>
          <w:bCs/>
          <w:b/>
        </w:rPr>
        <w:t xml:space="preserve">Infrastructure Gaps:</w:t>
      </w:r>
      <w:r>
        <w:t xml:space="preserve"> </w:t>
      </w:r>
      <w:r>
        <w:t xml:space="preserve">Limited power stability in industrial areas (e.g., Industrial Area) delayed on-site demonstrations for 4 clients.</w:t>
      </w:r>
    </w:p>
    <w:p>
      <w:pPr>
        <w:pStyle w:val="FirstParagraph"/>
      </w:pPr>
      <w:r>
        <w:t xml:space="preserve">Crucially, our Nairobi-based Account Managers resolved 87% of challenges within 72 hours by leveraging local networks – a metric outperforming other regional offices by 23 percentage points. For instance, when a client in Kibera faced connectivity issues, Actor Mwangi secured temporary solutions via a local telecom partner within 12 hours.</w:t>
      </w:r>
    </w:p>
    <w:bookmarkEnd w:id="24"/>
    <w:bookmarkStart w:id="25" w:name="Xac9c301079ddc820799d650919acc75aa94bcae"/>
    <w:p>
      <w:pPr>
        <w:pStyle w:val="Heading2"/>
      </w:pPr>
      <w:r>
        <w:t xml:space="preserve">Strategic Recommendations for Kenya Nairobi Operations</w:t>
      </w:r>
    </w:p>
    <w:p>
      <w:pPr>
        <w:pStyle w:val="FirstParagraph"/>
      </w:pPr>
      <w:r>
        <w:t xml:space="preserve">Based on this Sales Report, we propose three priority actions to amplify "Actor" impact in Nairobi:</w:t>
      </w:r>
    </w:p>
    <w:p>
      <w:pPr>
        <w:numPr>
          <w:ilvl w:val="0"/>
          <w:numId w:val="1004"/>
        </w:numPr>
        <w:pStyle w:val="Compact"/>
      </w:pPr>
      <w:r>
        <w:rPr>
          <w:bCs/>
          <w:b/>
        </w:rPr>
        <w:t xml:space="preserve">Localized Talent Development:</w:t>
      </w:r>
      <w:r>
        <w:t xml:space="preserve"> </w:t>
      </w:r>
      <w:r>
        <w:t xml:space="preserve">Establish a Nairobi-based training academy focusing on Kenyan business etiquette and local market nuances – directly addressing the 10% attrition rate.</w:t>
      </w:r>
    </w:p>
    <w:p>
      <w:pPr>
        <w:numPr>
          <w:ilvl w:val="0"/>
          <w:numId w:val="1004"/>
        </w:numPr>
        <w:pStyle w:val="Compact"/>
      </w:pPr>
      <w:r>
        <w:rPr>
          <w:bCs/>
          <w:b/>
        </w:rPr>
        <w:t xml:space="preserve">Nairobi-Specific Product Modules:</w:t>
      </w:r>
      <w:r>
        <w:t xml:space="preserve"> </w:t>
      </w:r>
      <w:r>
        <w:t xml:space="preserve">Develop add-ons for common Nairobi pain points (e.g., "Traffic-Optimized Delivery" suite for logistics clients), expected to boost upsell rates by 25% in Q4.</w:t>
      </w:r>
    </w:p>
    <w:p>
      <w:pPr>
        <w:numPr>
          <w:ilvl w:val="0"/>
          <w:numId w:val="1004"/>
        </w:numPr>
        <w:pStyle w:val="Compact"/>
      </w:pPr>
      <w:r>
        <w:rPr>
          <w:bCs/>
          <w:b/>
        </w:rPr>
        <w:t xml:space="preserve">Strategic Partnerships:</w:t>
      </w:r>
      <w:r>
        <w:t xml:space="preserve"> </w:t>
      </w:r>
      <w:r>
        <w:t xml:space="preserve">Formalize alliances with Nairobi-based organizations like KICC (Kenya Institute of Directors) to co-host industry forums, expanding "Actor" visibility across the city's corporate ecosystem.</w:t>
      </w:r>
    </w:p>
    <w:bookmarkEnd w:id="25"/>
    <w:bookmarkStart w:id="26" w:name="conclusion-the-nairobi-advantage"/>
    <w:p>
      <w:pPr>
        <w:pStyle w:val="Heading2"/>
      </w:pPr>
      <w:r>
        <w:t xml:space="preserve">Conclusion: The Nairobi Advantage</w:t>
      </w:r>
    </w:p>
    <w:p>
      <w:pPr>
        <w:pStyle w:val="FirstParagraph"/>
      </w:pPr>
      <w:r>
        <w:t xml:space="preserve">This Sales Report unequivocally demonstrates that our strategic account management approach – executed by our Nairobi-based "Actors" – is the cornerstone of our growth in Kenya. In a market where personal relationships drive 89% of B2B decisions (per Kenyan Chamber of Commerce data), these professionals aren't just salespeople; they are trusted advisors who act as vital conduits between global solutions and Nairobi’s unique business pulse. With Kenya's economy projected to grow 5.1% in 2024, doubling down on our "Actor" strategy within Nairobi positions us to capture a larger share of the KES 48B local market opportunity. We recommend allocating 30% of this year's sales training budget specifically to Nairobi-based "Actor" development – an investment that will yield compounding returns across Kenya's most critical commercial hub.</w:t>
      </w:r>
    </w:p>
    <w:p>
      <w:pPr>
        <w:pStyle w:val="BodyText"/>
      </w:pPr>
      <w:r>
        <w:rPr>
          <w:bCs/>
          <w:b/>
        </w:rPr>
        <w:t xml:space="preserve">Prepared For:</w:t>
      </w:r>
      <w:r>
        <w:t xml:space="preserve"> </w:t>
      </w:r>
      <w:r>
        <w:t xml:space="preserve">Regional Sales Leadership, Kenya Operations</w:t>
      </w:r>
      <w:r>
        <w:br/>
      </w:r>
      <w:r>
        <w:rPr>
          <w:bCs/>
          <w:b/>
        </w:rPr>
        <w:t xml:space="preserve">Date:</w:t>
      </w:r>
      <w:r>
        <w:t xml:space="preserve"> </w:t>
      </w:r>
      <w:r>
        <w:t xml:space="preserve">October 26, 2023</w:t>
      </w:r>
      <w:r>
        <w:br/>
      </w:r>
      <w:r>
        <w:rPr>
          <w:bCs/>
          <w:b/>
        </w:rPr>
        <w:t xml:space="preserve">Report Author:</w:t>
      </w:r>
      <w:r>
        <w:t xml:space="preserve"> </w:t>
      </w:r>
      <w:r>
        <w:t xml:space="preserve">Global Sales Strategy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Sales Performance Report: Strategic Account Management</dc:title>
  <dc:creator/>
  <dc:language>en</dc:language>
  <cp:keywords/>
  <dcterms:created xsi:type="dcterms:W3CDTF">2025-12-15T21:58:18Z</dcterms:created>
  <dcterms:modified xsi:type="dcterms:W3CDTF">2025-12-15T21:58:18Z</dcterms:modified>
</cp:coreProperties>
</file>

<file path=docProps/custom.xml><?xml version="1.0" encoding="utf-8"?>
<Properties xmlns="http://schemas.openxmlformats.org/officeDocument/2006/custom-properties" xmlns:vt="http://schemas.openxmlformats.org/officeDocument/2006/docPropsVTypes"/>
</file>