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Mexico</w:t>
      </w:r>
      <w:r>
        <w:t xml:space="preserve"> </w:t>
      </w:r>
      <w:r>
        <w:t xml:space="preserve">City</w:t>
      </w:r>
      <w:r>
        <w:t xml:space="preserve"> </w:t>
      </w:r>
      <w:r>
        <w:t xml:space="preserve">Market</w:t>
      </w:r>
    </w:p>
    <w:bookmarkStart w:id="29" w:name="X1f87577e3e05afb11ba7635d89c4604ebbf3a15"/>
    <w:p>
      <w:pPr>
        <w:pStyle w:val="Heading1"/>
      </w:pPr>
      <w:r>
        <w:t xml:space="preserve">Comprehensive Sales Performance Report: Actor Brand in Mexico City</w:t>
      </w:r>
    </w:p>
    <w:bookmarkStart w:id="20" w:name="X5585ea638be05ee433e10b3e59838d183e9dc91"/>
    <w:p>
      <w:pPr>
        <w:pStyle w:val="Heading2"/>
      </w:pPr>
      <w:r>
        <w:t xml:space="preserve">Prepared for Executive Leadership | Q3 2023 Reporting Period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Actor Global Sales Division</w:t>
      </w:r>
      <w:r>
        <w:br/>
      </w:r>
      <w:r>
        <w:rPr>
          <w:bCs/>
          <w:b/>
        </w:rPr>
        <w:t xml:space="preserve">Report Coverage:</w:t>
      </w:r>
      <w:r>
        <w:t xml:space="preserve"> </w:t>
      </w:r>
      <w:r>
        <w:t xml:space="preserve">Mexico City Metropolitan Area (México City)</w:t>
      </w:r>
    </w:p>
    <w:bookmarkEnd w:id="20"/>
    <w:bookmarkStart w:id="21" w:name="i.-executive-summary"/>
    <w:p>
      <w:pPr>
        <w:pStyle w:val="Heading2"/>
      </w:pPr>
      <w:r>
        <w:t xml:space="preserve">I. Executive Summary</w:t>
      </w:r>
    </w:p>
    <w:p>
      <w:pPr>
        <w:pStyle w:val="FirstParagraph"/>
      </w:pPr>
      <w:r>
        <w:t xml:space="preserve">This report details the sales performance of the Actor brand across Mexico City during Q3 2023, demonstrating exceptional market penetration and strategic growth opportunities. Actor, our premium consumer electronics division, achieved a remarkable 37% year-over-year revenue increase in Mexico City alone—significantly outperforming regional targets. This success stems from localized product adaptation, strategic retail partnerships within the city's high-traffic commercial zones (Zona Rosa, Polanco, and Condesa), and culturally attuned marketing campaigns. Mexico City represents Actor's most valuable single-market opportunity in Latin America, contributing 28% of all North American sales despite comprising only 11% of our physical retail footprint in the region.</w:t>
      </w:r>
    </w:p>
    <w:bookmarkEnd w:id="21"/>
    <w:bookmarkStart w:id="22" w:name="X0dc295b3adc81decce85edadf045f51fa59eb9a"/>
    <w:p>
      <w:pPr>
        <w:pStyle w:val="Heading2"/>
      </w:pPr>
      <w:r>
        <w:t xml:space="preserve">II. Mexico City Market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(MXN)</w:t>
            </w:r>
          </w:p>
        </w:tc>
        <w:tc>
          <w:tcPr/>
          <w:p>
            <w:pPr>
              <w:pStyle w:val="Compact"/>
              <w:jc w:val="left"/>
            </w:pPr>
            <w:r>
              <w:t xml:space="preserve">$148,750,000</w:t>
            </w:r>
          </w:p>
        </w:tc>
        <w:tc>
          <w:tcPr/>
          <w:p>
            <w:pPr>
              <w:pStyle w:val="Compact"/>
              <w:jc w:val="left"/>
            </w:pPr>
            <w:r>
              <w:t xml:space="preserve">$108,625,000</w:t>
            </w:r>
          </w:p>
        </w:tc>
        <w:tc>
          <w:tcPr/>
          <w:p>
            <w:pPr>
              <w:pStyle w:val="Compact"/>
              <w:jc w:val="left"/>
            </w:pPr>
            <w:r>
              <w:t xml:space="preserve">+37.2%</w:t>
            </w:r>
          </w:p>
        </w:tc>
      </w:tr>
      <w:tr>
        <w:tc>
          <w:tcPr/>
          <w:p>
            <w:pPr>
              <w:pStyle w:val="Compact"/>
              <w:jc w:val="left"/>
            </w:pPr>
            <w:r>
              <w:t xml:space="preserve">Unit Sales Volume</w:t>
            </w:r>
          </w:p>
        </w:tc>
        <w:tc>
          <w:tcPr/>
          <w:p>
            <w:pPr>
              <w:pStyle w:val="Compact"/>
              <w:jc w:val="left"/>
            </w:pPr>
            <w:r>
              <w:t xml:space="preserve">92,451 units</w:t>
            </w:r>
          </w:p>
        </w:tc>
        <w:tc>
          <w:tcPr/>
          <w:p>
            <w:pPr>
              <w:pStyle w:val="Compact"/>
              <w:jc w:val="left"/>
            </w:pPr>
            <w:r>
              <w:t xml:space="preserve">67,814 units</w:t>
            </w:r>
          </w:p>
        </w:tc>
        <w:tc>
          <w:tcPr/>
          <w:p>
            <w:pPr>
              <w:pStyle w:val="Compact"/>
              <w:jc w:val="left"/>
            </w:pPr>
            <w:r>
              <w:t xml:space="preserve">+36.3%</w:t>
            </w:r>
          </w:p>
        </w:tc>
      </w:tr>
      <w:tr>
        <w:tc>
          <w:tcPr/>
          <w:p>
            <w:pPr>
              <w:pStyle w:val="Compact"/>
              <w:jc w:val="left"/>
            </w:pPr>
            <w:r>
              <w:t xml:space="preserve">Average Transaction Value (ATV)</w:t>
            </w:r>
          </w:p>
        </w:tc>
        <w:tc>
          <w:tcPr/>
          <w:p>
            <w:pPr>
              <w:pStyle w:val="Compact"/>
              <w:jc w:val="left"/>
            </w:pPr>
            <w:r>
              <w:t xml:space="preserve">$1,609 MXN</w:t>
            </w:r>
          </w:p>
        </w:tc>
        <w:tc>
          <w:tcPr/>
          <w:p>
            <w:pPr>
              <w:pStyle w:val="Compact"/>
              <w:jc w:val="left"/>
            </w:pPr>
            <w:r>
              <w:t xml:space="preserve">$1,598 MXN</w:t>
            </w:r>
          </w:p>
        </w:tc>
        <w:tc>
          <w:tcPr/>
          <w:p>
            <w:pPr>
              <w:pStyle w:val="Compact"/>
              <w:jc w:val="left"/>
            </w:pPr>
            <w:r>
              <w:t xml:space="preserve">+0.7%</w:t>
            </w:r>
          </w:p>
        </w:tc>
      </w:tr>
      <w:tr>
        <w:tc>
          <w:tcPr/>
          <w:p>
            <w:pPr>
              <w:pStyle w:val="Compact"/>
              <w:jc w:val="left"/>
            </w:pPr>
            <w:r>
              <w:t xml:space="preserve">Market Share (Consumer Electronics)</w:t>
            </w:r>
          </w:p>
        </w:tc>
        <w:tc>
          <w:tcPr/>
          <w:p>
            <w:pPr>
              <w:pStyle w:val="Compact"/>
              <w:jc w:val="left"/>
            </w:pPr>
            <w:r>
              <w:t xml:space="preserve">23.4%</w:t>
            </w:r>
          </w:p>
        </w:tc>
        <w:tc>
          <w:tcPr/>
          <w:p>
            <w:pPr>
              <w:pStyle w:val="Compact"/>
              <w:jc w:val="left"/>
            </w:pPr>
            <w:r>
              <w:t xml:space="preserve">18.6%</w:t>
            </w:r>
          </w:p>
        </w:tc>
        <w:tc>
          <w:tcPr/>
          <w:p>
            <w:pPr>
              <w:pStyle w:val="Compact"/>
              <w:jc w:val="left"/>
            </w:pPr>
            <w:r>
              <w:t xml:space="preserve">+4.8 pts</w:t>
            </w:r>
          </w:p>
        </w:tc>
      </w:tr>
    </w:tbl>
    <w:bookmarkEnd w:id="22"/>
    <w:bookmarkStart w:id="23" w:name="X2446b0caa260f2e8d42f34368108d853785e413"/>
    <w:p>
      <w:pPr>
        <w:pStyle w:val="Heading2"/>
      </w:pPr>
      <w:r>
        <w:t xml:space="preserve">III. Strategic Analysis: Why Mexico City is Critical for Actor</w:t>
      </w:r>
    </w:p>
    <w:p>
      <w:pPr>
        <w:pStyle w:val="FirstParagraph"/>
      </w:pPr>
      <w:r>
        <w:t xml:space="preserve">Mexico City's status as a global economic hub and cultural epicenter makes it indispensable for Actor's Latin American strategy. As the nation's capital and home to 21 million residents, Mexico City generates 18% of all Mexican GDP with unparalleled consumer sophistication. Our Q3 results confirm that localized execution—rather than standardized global tactics—is driving success:</w:t>
      </w:r>
    </w:p>
    <w:p>
      <w:pPr>
        <w:numPr>
          <w:ilvl w:val="0"/>
          <w:numId w:val="1001"/>
        </w:numPr>
        <w:pStyle w:val="Compact"/>
      </w:pPr>
      <w:r>
        <w:rPr>
          <w:bCs/>
          <w:b/>
        </w:rPr>
        <w:t xml:space="preserve">Cultural Localization:</w:t>
      </w:r>
      <w:r>
        <w:t xml:space="preserve"> </w:t>
      </w:r>
      <w:r>
        <w:t xml:space="preserve">Actor developed a special "Cultura Digital" product line featuring Spanish-language voice assistants, Aztec-inspired device skins, and compatibility with local streaming platforms (Claro Video, ViX). This initiative drove 52% of Q3 sales in Mexico City.</w:t>
      </w:r>
    </w:p>
    <w:p>
      <w:pPr>
        <w:numPr>
          <w:ilvl w:val="0"/>
          <w:numId w:val="1001"/>
        </w:numPr>
        <w:pStyle w:val="Compact"/>
      </w:pPr>
      <w:r>
        <w:rPr>
          <w:bCs/>
          <w:b/>
        </w:rPr>
        <w:t xml:space="preserve">Strategic Retail Partnerships:</w:t>
      </w:r>
      <w:r>
        <w:t xml:space="preserve"> </w:t>
      </w:r>
      <w:r>
        <w:t xml:space="preserve">Secured prime placement at five high-traffic locations including Plaza Carso (Polanco) and Galerías Preciados (Zona Rosa), where Actor kiosks reported 65% higher conversion rates than national averages.</w:t>
      </w:r>
    </w:p>
    <w:p>
      <w:pPr>
        <w:numPr>
          <w:ilvl w:val="0"/>
          <w:numId w:val="1001"/>
        </w:numPr>
        <w:pStyle w:val="Compact"/>
      </w:pPr>
      <w:r>
        <w:rPr>
          <w:bCs/>
          <w:b/>
        </w:rPr>
        <w:t xml:space="preserve">Social Commerce Integration:</w:t>
      </w:r>
      <w:r>
        <w:t xml:space="preserve"> </w:t>
      </w:r>
      <w:r>
        <w:t xml:space="preserve">Leveraged Mexico City's dominant TikTok and Instagram usage with "Actor x #México" influencer campaigns, generating 38% of new customer acquisition in the quarter.</w:t>
      </w:r>
    </w:p>
    <w:bookmarkEnd w:id="23"/>
    <w:bookmarkStart w:id="24" w:name="Xddbfc76db6d17561e1379d928412a54436cabaa"/>
    <w:p>
      <w:pPr>
        <w:pStyle w:val="Heading2"/>
      </w:pPr>
      <w:r>
        <w:t xml:space="preserve">IV. Customer Acquisition &amp; Retention Trends</w:t>
      </w:r>
    </w:p>
    <w:p>
      <w:pPr>
        <w:pStyle w:val="FirstParagraph"/>
      </w:pPr>
      <w:r>
        <w:t xml:space="preserve">Mexico City consumers demonstrate exceptional brand loyalty to Actor, with a 41% repeat purchase rate—the highest among all global markets. Key insights include:</w:t>
      </w:r>
    </w:p>
    <w:p>
      <w:pPr>
        <w:numPr>
          <w:ilvl w:val="0"/>
          <w:numId w:val="1002"/>
        </w:numPr>
        <w:pStyle w:val="Compact"/>
      </w:pPr>
      <w:r>
        <w:rPr>
          <w:bCs/>
          <w:b/>
        </w:rPr>
        <w:t xml:space="preserve">Demographic Shift:</w:t>
      </w:r>
      <w:r>
        <w:t xml:space="preserve"> </w:t>
      </w:r>
      <w:r>
        <w:t xml:space="preserve">68% of new customers aged 25-40 (up from 51% in Q2), reflecting successful positioning as a lifestyle brand rather than just tech product.</w:t>
      </w:r>
    </w:p>
    <w:p>
      <w:pPr>
        <w:numPr>
          <w:ilvl w:val="0"/>
          <w:numId w:val="1002"/>
        </w:numPr>
        <w:pStyle w:val="Compact"/>
      </w:pPr>
      <w:r>
        <w:rPr>
          <w:bCs/>
          <w:b/>
        </w:rPr>
        <w:t xml:space="preserve">Channel Preference:</w:t>
      </w:r>
      <w:r>
        <w:t xml:space="preserve"> </w:t>
      </w:r>
      <w:r>
        <w:t xml:space="preserve">Online sales grew 73% year-over-year, driven by Actor's dedicated app featuring Mexico City-specific delivery options (same-day service in 85% of zip codes).</w:t>
      </w:r>
    </w:p>
    <w:p>
      <w:pPr>
        <w:numPr>
          <w:ilvl w:val="0"/>
          <w:numId w:val="1002"/>
        </w:numPr>
        <w:pStyle w:val="Compact"/>
      </w:pPr>
      <w:r>
        <w:rPr>
          <w:bCs/>
          <w:b/>
        </w:rPr>
        <w:t xml:space="preserve">After-Sales Performance:</w:t>
      </w:r>
      <w:r>
        <w:t xml:space="preserve"> </w:t>
      </w:r>
      <w:r>
        <w:t xml:space="preserve">Only 4.2% repeat service requests (vs. industry average of 12%), directly linked to Mexico City's specialized technician network established in Q1.</w:t>
      </w:r>
    </w:p>
    <w:bookmarkEnd w:id="24"/>
    <w:bookmarkStart w:id="25" w:name="v.-challenges-mitigation-strategies"/>
    <w:p>
      <w:pPr>
        <w:pStyle w:val="Heading2"/>
      </w:pPr>
      <w:r>
        <w:t xml:space="preserve">V. Challenges &amp; Mitigation Strategies</w:t>
      </w:r>
    </w:p>
    <w:p>
      <w:pPr>
        <w:pStyle w:val="FirstParagraph"/>
      </w:pPr>
      <w:r>
        <w:t xml:space="preserve">Despite strong results, two market-specific challenges emerged:</w:t>
      </w:r>
    </w:p>
    <w:p>
      <w:pPr>
        <w:numPr>
          <w:ilvl w:val="0"/>
          <w:numId w:val="1003"/>
        </w:numPr>
        <w:pStyle w:val="Compact"/>
      </w:pPr>
      <w:r>
        <w:rPr>
          <w:bCs/>
          <w:b/>
        </w:rPr>
        <w:t xml:space="preserve">Logistics Complexity:</w:t>
      </w:r>
      <w:r>
        <w:t xml:space="preserve"> </w:t>
      </w:r>
      <w:r>
        <w:t xml:space="preserve">High demand during the Mexico City International Film Festival (August) caused temporary inventory shortages at key locations.</w:t>
      </w:r>
      <w:r>
        <w:t xml:space="preserve"> </w:t>
      </w:r>
      <w:r>
        <w:rPr>
          <w:iCs/>
          <w:i/>
        </w:rPr>
        <w:t xml:space="preserve">Mitigation:</w:t>
      </w:r>
      <w:r>
        <w:t xml:space="preserve"> </w:t>
      </w:r>
      <w:r>
        <w:t xml:space="preserve">Implemented predictive stock allocation using festival calendar data; resolved 100% of shortfalls within 72 hours for Q4.</w:t>
      </w:r>
    </w:p>
    <w:p>
      <w:pPr>
        <w:numPr>
          <w:ilvl w:val="0"/>
          <w:numId w:val="1003"/>
        </w:numPr>
        <w:pStyle w:val="Compact"/>
      </w:pPr>
      <w:r>
        <w:rPr>
          <w:bCs/>
          <w:b/>
        </w:rPr>
        <w:t xml:space="preserve">Competitor Aggression:</w:t>
      </w:r>
      <w:r>
        <w:t xml:space="preserve"> </w:t>
      </w:r>
      <w:r>
        <w:t xml:space="preserve">Local brand "MéxicoTech" slashed prices by 22% during Q3.</w:t>
      </w:r>
      <w:r>
        <w:t xml:space="preserve"> </w:t>
      </w:r>
      <w:r>
        <w:rPr>
          <w:iCs/>
          <w:i/>
        </w:rPr>
        <w:t xml:space="preserve">Mitigation:</w:t>
      </w:r>
      <w:r>
        <w:t xml:space="preserve"> </w:t>
      </w:r>
      <w:r>
        <w:t xml:space="preserve">Launched limited "Actor Premium" bundle (device + Mexico City-exclusive accessory) at no price increase, capturing 64% of price-sensitive segment.</w:t>
      </w:r>
    </w:p>
    <w:bookmarkEnd w:id="25"/>
    <w:bookmarkStart w:id="26" w:name="X15ea92092509a621a9e2f1b3962342a17cf689e"/>
    <w:p>
      <w:pPr>
        <w:pStyle w:val="Heading2"/>
      </w:pPr>
      <w:r>
        <w:t xml:space="preserve">VI. Mexico City-Specific Growth Opportunities</w:t>
      </w:r>
    </w:p>
    <w:p>
      <w:pPr>
        <w:pStyle w:val="FirstParagraph"/>
      </w:pPr>
      <w:r>
        <w:t xml:space="preserve">Beyond Q3 performance, these initiatives will drive future Actor success in Mexico City:</w:t>
      </w:r>
    </w:p>
    <w:p>
      <w:pPr>
        <w:numPr>
          <w:ilvl w:val="0"/>
          <w:numId w:val="1004"/>
        </w:numPr>
        <w:pStyle w:val="Compact"/>
      </w:pPr>
      <w:r>
        <w:rPr>
          <w:bCs/>
          <w:b/>
        </w:rPr>
        <w:t xml:space="preserve">Government Partnerships:</w:t>
      </w:r>
      <w:r>
        <w:t xml:space="preserve"> </w:t>
      </w:r>
      <w:r>
        <w:t xml:space="preserve">Finalizing a contract with Mexico City's public education initiative to supply 15,000 devices for digital literacy programs (Q1 2024 rollout).</w:t>
      </w:r>
    </w:p>
    <w:p>
      <w:pPr>
        <w:numPr>
          <w:ilvl w:val="0"/>
          <w:numId w:val="1004"/>
        </w:numPr>
        <w:pStyle w:val="Compact"/>
      </w:pPr>
      <w:r>
        <w:rPr>
          <w:bCs/>
          <w:b/>
        </w:rPr>
        <w:t xml:space="preserve">Local Manufacturing:</w:t>
      </w:r>
      <w:r>
        <w:t xml:space="preserve"> </w:t>
      </w:r>
      <w:r>
        <w:t xml:space="preserve">Establishing assembly facility in Cuautitlán Izcalli (near Mexico City) to reduce import tariffs by 34% and accelerate delivery.</w:t>
      </w:r>
    </w:p>
    <w:p>
      <w:pPr>
        <w:numPr>
          <w:ilvl w:val="0"/>
          <w:numId w:val="1004"/>
        </w:numPr>
        <w:pStyle w:val="Compact"/>
      </w:pPr>
      <w:r>
        <w:rPr>
          <w:bCs/>
          <w:b/>
        </w:rPr>
        <w:t xml:space="preserve">Cultural Events Integration:</w:t>
      </w:r>
      <w:r>
        <w:t xml:space="preserve"> </w:t>
      </w:r>
      <w:r>
        <w:t xml:space="preserve">Partnering with Teatro de la Ciudad for exclusive "Actor Sound" speaker experiences during major performances.</w:t>
      </w:r>
    </w:p>
    <w:bookmarkEnd w:id="26"/>
    <w:bookmarkStart w:id="27" w:name="X974e7579dce7ac2e059c47712b2a6aab2e08dff"/>
    <w:p>
      <w:pPr>
        <w:pStyle w:val="Heading2"/>
      </w:pPr>
      <w:r>
        <w:t xml:space="preserve">VII. Conclusion &amp; Strategic Recommendations</w:t>
      </w:r>
    </w:p>
    <w:p>
      <w:pPr>
        <w:pStyle w:val="FirstParagraph"/>
      </w:pPr>
      <w:r>
        <w:t xml:space="preserve">Actor's Mexico City performance is a model for global expansion, proving that hyper-localized strategies yield superior results in culturally complex markets. The city's 37% YoY revenue growth validates our $4.2M Q1 investment in Mexico City-specific market development as the most cost-effective regional initiative this year.</w:t>
      </w:r>
    </w:p>
    <w:p>
      <w:pPr>
        <w:pStyle w:val="BodyText"/>
      </w:pPr>
      <w:r>
        <w:rPr>
          <w:bCs/>
          <w:b/>
        </w:rPr>
        <w:t xml:space="preserve">Immediate Recommendations:</w:t>
      </w:r>
    </w:p>
    <w:p>
      <w:pPr>
        <w:numPr>
          <w:ilvl w:val="0"/>
          <w:numId w:val="1005"/>
        </w:numPr>
        <w:pStyle w:val="Compact"/>
      </w:pPr>
      <w:r>
        <w:t xml:space="preserve">Allocate 15% of Q4 global marketing budget to Mexico City-focused campaigns</w:t>
      </w:r>
    </w:p>
    <w:p>
      <w:pPr>
        <w:numPr>
          <w:ilvl w:val="0"/>
          <w:numId w:val="1005"/>
        </w:numPr>
        <w:pStyle w:val="Compact"/>
      </w:pPr>
      <w:r>
        <w:t xml:space="preserve">Accelerate Cuautitlán Izcalli manufacturing setup (target: November 2023)</w:t>
      </w:r>
    </w:p>
    <w:p>
      <w:pPr>
        <w:numPr>
          <w:ilvl w:val="0"/>
          <w:numId w:val="1005"/>
        </w:numPr>
        <w:pStyle w:val="Compact"/>
      </w:pPr>
      <w:r>
        <w:t xml:space="preserve">Create "Actor Ciudad de México" customer loyalty program with exclusive local benefits</w:t>
      </w:r>
    </w:p>
    <w:p>
      <w:pPr>
        <w:pStyle w:val="FirstParagraph"/>
      </w:pPr>
      <w:r>
        <w:t xml:space="preserve">As Mexico City's economy continues its 4.7% annual growth trajectory, Actor is positioned to capture even greater market share through continued cultural immersion. Our team on the ground has demonstrated exceptional understanding of local consumer behavior—transforming "Actor" from a global brand into a Mexico City institution. The success here proves that when technology meets cultural intelligence, markets like Mexico City become powerful engines for sustainable growth.</w:t>
      </w:r>
    </w:p>
    <w:bookmarkEnd w:id="27"/>
    <w:bookmarkStart w:id="28" w:name="X4a6b3b1a54f0c568cf4c275b2e437407d9598b5"/>
    <w:p>
      <w:pPr>
        <w:pStyle w:val="Heading2"/>
      </w:pPr>
      <w:r>
        <w:t xml:space="preserve">VIII. Appendix: Mexico City Market Highlights</w:t>
      </w:r>
    </w:p>
    <w:p>
      <w:pPr>
        <w:numPr>
          <w:ilvl w:val="0"/>
          <w:numId w:val="1006"/>
        </w:numPr>
        <w:pStyle w:val="Compact"/>
      </w:pPr>
      <w:r>
        <w:rPr>
          <w:bCs/>
          <w:b/>
        </w:rPr>
        <w:t xml:space="preserve">Population:</w:t>
      </w:r>
      <w:r>
        <w:t xml:space="preserve"> </w:t>
      </w:r>
      <w:r>
        <w:t xml:space="preserve">21.5 million (Mexico City Metropolitan Area)</w:t>
      </w:r>
    </w:p>
    <w:p>
      <w:pPr>
        <w:numPr>
          <w:ilvl w:val="0"/>
          <w:numId w:val="1006"/>
        </w:numPr>
        <w:pStyle w:val="Compact"/>
      </w:pPr>
      <w:r>
        <w:rPr>
          <w:bCs/>
          <w:b/>
        </w:rPr>
        <w:t xml:space="preserve">GDP Contribution:</w:t>
      </w:r>
      <w:r>
        <w:t xml:space="preserve"> </w:t>
      </w:r>
      <w:r>
        <w:t xml:space="preserve">$683 billion USD (18% of national total)</w:t>
      </w:r>
    </w:p>
    <w:p>
      <w:pPr>
        <w:numPr>
          <w:ilvl w:val="0"/>
          <w:numId w:val="1006"/>
        </w:numPr>
        <w:pStyle w:val="Compact"/>
      </w:pPr>
      <w:r>
        <w:rPr>
          <w:bCs/>
          <w:b/>
        </w:rPr>
        <w:t xml:space="preserve">Average Household Income:</w:t>
      </w:r>
      <w:r>
        <w:t xml:space="preserve"> </w:t>
      </w:r>
      <w:r>
        <w:t xml:space="preserve">$9,200 MXN/month</w:t>
      </w:r>
    </w:p>
    <w:p>
      <w:pPr>
        <w:numPr>
          <w:ilvl w:val="0"/>
          <w:numId w:val="1006"/>
        </w:numPr>
        <w:pStyle w:val="Compact"/>
      </w:pPr>
      <w:r>
        <w:rPr>
          <w:bCs/>
          <w:b/>
        </w:rPr>
        <w:t xml:space="preserve">Mobile Penetration:</w:t>
      </w:r>
      <w:r>
        <w:t xml:space="preserve"> </w:t>
      </w:r>
      <w:r>
        <w:t xml:space="preserve">157% (highest in Latin America)</w:t>
      </w:r>
    </w:p>
    <w:p>
      <w:pPr>
        <w:pStyle w:val="FirstParagraph"/>
      </w:pPr>
      <w:r>
        <w:rPr>
          <w:iCs/>
          <w:i/>
        </w:rPr>
        <w:t xml:space="preserve">Report prepared by Actor Global Sales Analytics Team | Mexico City Office</w:t>
      </w:r>
      <w:r>
        <w:br/>
      </w:r>
      <w:r>
        <w:rPr>
          <w:iCs/>
          <w:i/>
        </w:rPr>
        <w:t xml:space="preserve">"Where Technology Meets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Mexico City Market</dc:title>
  <dc:creator/>
  <dc:language>en</dc:language>
  <cp:keywords/>
  <dcterms:created xsi:type="dcterms:W3CDTF">2026-06-06T17:25:55Z</dcterms:created>
  <dcterms:modified xsi:type="dcterms:W3CDTF">2026-06-06T17:25:55Z</dcterms:modified>
</cp:coreProperties>
</file>

<file path=docProps/custom.xml><?xml version="1.0" encoding="utf-8"?>
<Properties xmlns="http://schemas.openxmlformats.org/officeDocument/2006/custom-properties" xmlns:vt="http://schemas.openxmlformats.org/officeDocument/2006/docPropsVTypes"/>
</file>