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Entertainment</w:t>
      </w:r>
      <w:r>
        <w:t xml:space="preserve"> </w:t>
      </w:r>
      <w:r>
        <w:t xml:space="preserve">Sales</w:t>
      </w:r>
      <w:r>
        <w:t xml:space="preserve"> </w:t>
      </w:r>
      <w:r>
        <w:t xml:space="preserve">Report:</w:t>
      </w:r>
      <w:r>
        <w:t xml:space="preserve"> </w:t>
      </w:r>
      <w:r>
        <w:t xml:space="preserve">Actor</w:t>
      </w:r>
      <w:r>
        <w:t xml:space="preserve"> </w:t>
      </w:r>
      <w:r>
        <w:t xml:space="preserve">Performance</w:t>
      </w:r>
      <w:r>
        <w:t xml:space="preserve"> </w:t>
      </w:r>
      <w:r>
        <w:t xml:space="preserve">Analysis</w:t>
      </w:r>
    </w:p>
    <w:bookmarkStart w:id="31" w:name="X7f74e0f74301251f3ddfd151ecf815780a46ebf"/>
    <w:p>
      <w:pPr>
        <w:pStyle w:val="Heading1"/>
      </w:pPr>
      <w:r>
        <w:t xml:space="preserve">Sales Report: Premium Actor Performance in Amsterdam Market (Q3 2023)</w:t>
      </w:r>
    </w:p>
    <w:bookmarkStart w:id="20" w:name="executive-summary"/>
    <w:p>
      <w:pPr>
        <w:pStyle w:val="Heading2"/>
      </w:pPr>
      <w:r>
        <w:t xml:space="preserve">Executive Summary</w:t>
      </w:r>
    </w:p>
    <w:p>
      <w:pPr>
        <w:pStyle w:val="FirstParagraph"/>
      </w:pPr>
      <w:r>
        <w:t xml:space="preserve">This comprehensive Sales Report details the commercial performance of premium talent representative "Eva Vermeulen" within the Netherlands' entertainment sector, with a specific focus on her activities in Amsterdam. As one of the most sought-after actors in Dutch-speaking markets, Vermeulen's sales pipeline demonstrates exceptional growth trajectory across film, advertising, and corporate engagement channels. The report confirms a 37% year-over-year increase in verified booking value (€1.85M vs €1.35M), solidifying her position as a top-tier talent agent in Amsterdam's competitive creative economy.</w:t>
      </w:r>
    </w:p>
    <w:bookmarkEnd w:id="20"/>
    <w:bookmarkStart w:id="21" w:name="X0d3b2aeccfb1cf417fffa2ce7f40222391b214a"/>
    <w:p>
      <w:pPr>
        <w:pStyle w:val="Heading2"/>
      </w:pPr>
      <w:r>
        <w:t xml:space="preserve">Market Context: Amsterdam's Entertainment Landscape</w:t>
      </w:r>
    </w:p>
    <w:p>
      <w:pPr>
        <w:pStyle w:val="FirstParagraph"/>
      </w:pPr>
      <w:r>
        <w:t xml:space="preserve">Amsterdam serves as the cultural epicenter of the Netherlands' entertainment industry, generating over €4.2B annually in sector revenue (Dutch Film Fund, 2023). The city attracts 15+ international production companies monthly and hosts Europe's largest film festival (IFFR). Crucially for our Actor analysis, Amsterdam's market favors versatile talent with bilingual capabilities—particularly those fluent in Dutch/English—enabling seamless integration into both local and international projects. This context directly impacts the commercial value of our featured Actor, Eva Vermeulen.</w:t>
      </w:r>
    </w:p>
    <w:bookmarkEnd w:id="21"/>
    <w:bookmarkStart w:id="25" w:name="X3bc0525f6c7807b386f434ab7b07cc63f32a7ae"/>
    <w:p>
      <w:pPr>
        <w:pStyle w:val="Heading2"/>
      </w:pPr>
      <w:r>
        <w:t xml:space="preserve">Sales Performance Breakdown: Quarter-to-Date Metrics</w:t>
      </w:r>
    </w:p>
    <w:bookmarkStart w:id="22" w:name="film-television-projects-62-of-revenue"/>
    <w:p>
      <w:pPr>
        <w:pStyle w:val="Heading3"/>
      </w:pPr>
      <w:r>
        <w:t xml:space="preserve">1. Film &amp; Television Projects (62% of Revenue)</w:t>
      </w:r>
    </w:p>
    <w:p>
      <w:pPr>
        <w:numPr>
          <w:ilvl w:val="0"/>
          <w:numId w:val="1001"/>
        </w:numPr>
        <w:pStyle w:val="Compact"/>
      </w:pPr>
      <w:r>
        <w:rPr>
          <w:bCs/>
          <w:b/>
        </w:rPr>
        <w:t xml:space="preserve">Project:</w:t>
      </w:r>
      <w:r>
        <w:t xml:space="preserve"> </w:t>
      </w:r>
      <w:r>
        <w:t xml:space="preserve">Lead role in "Amsterdam Noir" (Netherlands' most expensive indie film, €850K budget)</w:t>
      </w:r>
    </w:p>
    <w:p>
      <w:pPr>
        <w:numPr>
          <w:ilvl w:val="0"/>
          <w:numId w:val="1001"/>
        </w:numPr>
        <w:pStyle w:val="Compact"/>
      </w:pPr>
      <w:r>
        <w:rPr>
          <w:bCs/>
          <w:b/>
        </w:rPr>
        <w:t xml:space="preserve">Sales Impact:</w:t>
      </w:r>
      <w:r>
        <w:t xml:space="preserve"> </w:t>
      </w:r>
      <w:r>
        <w:t xml:space="preserve">Generated €410K in base salary + 12% backend profit participation</w:t>
      </w:r>
    </w:p>
    <w:p>
      <w:pPr>
        <w:numPr>
          <w:ilvl w:val="0"/>
          <w:numId w:val="1001"/>
        </w:numPr>
        <w:pStyle w:val="Compact"/>
      </w:pPr>
      <w:r>
        <w:rPr>
          <w:bCs/>
          <w:b/>
        </w:rPr>
        <w:t xml:space="preserve">Amsterdam Connection:</w:t>
      </w:r>
      <w:r>
        <w:t xml:space="preserve"> </w:t>
      </w:r>
      <w:r>
        <w:t xml:space="preserve">Filming locations included historic canal houses (Prinsengracht) and De Pijp neighborhood, driving local tourism engagement</w:t>
      </w:r>
    </w:p>
    <w:bookmarkEnd w:id="22"/>
    <w:bookmarkStart w:id="23" w:name="X570d8053362dae29eb30d196d9b16005a644623"/>
    <w:p>
      <w:pPr>
        <w:pStyle w:val="Heading3"/>
      </w:pPr>
      <w:r>
        <w:t xml:space="preserve">2. Advertising &amp; Brand Partnerships (28% of Revenue)</w:t>
      </w:r>
    </w:p>
    <w:p>
      <w:pPr>
        <w:numPr>
          <w:ilvl w:val="0"/>
          <w:numId w:val="1002"/>
        </w:numPr>
        <w:pStyle w:val="Compact"/>
      </w:pPr>
      <w:r>
        <w:rPr>
          <w:bCs/>
          <w:b/>
        </w:rPr>
        <w:t xml:space="preserve">Campaign:</w:t>
      </w:r>
      <w:r>
        <w:t xml:space="preserve"> </w:t>
      </w:r>
      <w:r>
        <w:t xml:space="preserve">"Heineken Amsterdam Pride" campaign (12-week global rollout)</w:t>
      </w:r>
    </w:p>
    <w:p>
      <w:pPr>
        <w:numPr>
          <w:ilvl w:val="0"/>
          <w:numId w:val="1002"/>
        </w:numPr>
        <w:pStyle w:val="Compact"/>
      </w:pPr>
      <w:r>
        <w:rPr>
          <w:bCs/>
          <w:b/>
        </w:rPr>
        <w:t xml:space="preserve">Amsterdam Significance:</w:t>
      </w:r>
      <w:r>
        <w:t xml:space="preserve"> </w:t>
      </w:r>
      <w:r>
        <w:t xml:space="preserve">Leveraged Vermeulen's authentic local connection to Dutch LGBTQ+ community, boosting campaign resonance by 41% in Amsterdam test markets (per Kantar data)</w:t>
      </w:r>
    </w:p>
    <w:bookmarkEnd w:id="23"/>
    <w:bookmarkStart w:id="24" w:name="X82bb55b9a79965f9c8030c544919934be2e2bd5"/>
    <w:p>
      <w:pPr>
        <w:pStyle w:val="Heading3"/>
      </w:pPr>
      <w:r>
        <w:t xml:space="preserve">3. Corporate &amp; Event Appearances (10% of Revenue)</w:t>
      </w:r>
    </w:p>
    <w:p>
      <w:pPr>
        <w:numPr>
          <w:ilvl w:val="0"/>
          <w:numId w:val="1003"/>
        </w:numPr>
        <w:pStyle w:val="Compact"/>
      </w:pPr>
      <w:r>
        <w:rPr>
          <w:bCs/>
          <w:b/>
        </w:rPr>
        <w:t xml:space="preserve">Engagement:</w:t>
      </w:r>
      <w:r>
        <w:t xml:space="preserve"> </w:t>
      </w:r>
      <w:r>
        <w:t xml:space="preserve">Keynote at "Digital Futures" conference at Amsterdam RAI</w:t>
      </w:r>
    </w:p>
    <w:p>
      <w:pPr>
        <w:numPr>
          <w:ilvl w:val="0"/>
          <w:numId w:val="1003"/>
        </w:numPr>
        <w:pStyle w:val="Compact"/>
      </w:pPr>
      <w:r>
        <w:rPr>
          <w:bCs/>
          <w:b/>
        </w:rPr>
        <w:t xml:space="preserve">Sales Impact:</w:t>
      </w:r>
      <w:r>
        <w:t xml:space="preserve"> </w:t>
      </w:r>
      <w:r>
        <w:t xml:space="preserve">€95K fee for 48-hour engagement package including pre-event workshops</w:t>
      </w:r>
    </w:p>
    <w:p>
      <w:pPr>
        <w:numPr>
          <w:ilvl w:val="0"/>
          <w:numId w:val="1003"/>
        </w:numPr>
        <w:pStyle w:val="Compact"/>
      </w:pPr>
      <w:r>
        <w:rPr>
          <w:bCs/>
          <w:b/>
        </w:rPr>
        <w:t xml:space="preserve">Netherlands Value Proposition:</w:t>
      </w:r>
      <w:r>
        <w:t xml:space="preserve"> </w:t>
      </w:r>
      <w:r>
        <w:t xml:space="preserve">Positioned as bridge between creative industry and corporate clients—critical for Amsterdam's tech-creative ecosystem (e.g., collaborations with Booking.com, Spotify)</w:t>
      </w:r>
    </w:p>
    <w:bookmarkEnd w:id="24"/>
    <w:bookmarkEnd w:id="25"/>
    <w:bookmarkStart w:id="26" w:name="X1bd356744d0027fae3f5aebf20840f1e9313a8a"/>
    <w:p>
      <w:pPr>
        <w:pStyle w:val="Heading2"/>
      </w:pPr>
      <w:r>
        <w:t xml:space="preserve">Competitive Analysis: Why This Actor Outperforms</w:t>
      </w:r>
    </w:p>
    <w:p>
      <w:pPr>
        <w:pStyle w:val="FirstParagraph"/>
      </w:pPr>
      <w:r>
        <w:t xml:space="preserve">The Sales Report identifies three unique differentiators driving Vermeulen's commercial success in Amsterdam:</w:t>
      </w:r>
    </w:p>
    <w:p>
      <w:pPr>
        <w:numPr>
          <w:ilvl w:val="0"/>
          <w:numId w:val="1004"/>
        </w:numPr>
        <w:pStyle w:val="Compact"/>
      </w:pPr>
      <w:r>
        <w:rPr>
          <w:bCs/>
          <w:b/>
        </w:rPr>
        <w:t xml:space="preserve">Hyper-Local Credibility:</w:t>
      </w:r>
      <w:r>
        <w:t xml:space="preserve"> </w:t>
      </w:r>
      <w:r>
        <w:t xml:space="preserve">75% of bookings stem from Amsterdam-based production houses (e.g., "Studio100" and "FilmDienst"), contrasting with competitors who rely on international agencies. Her deep knowledge of Amsterdam's filming regulations, locations, and community dynamics reduces client acquisition costs by 22%.</w:t>
      </w:r>
    </w:p>
    <w:p>
      <w:pPr>
        <w:numPr>
          <w:ilvl w:val="0"/>
          <w:numId w:val="1004"/>
        </w:numPr>
        <w:pStyle w:val="Compact"/>
      </w:pPr>
      <w:r>
        <w:rPr>
          <w:bCs/>
          <w:b/>
        </w:rPr>
        <w:t xml:space="preserve">Bilingual Commercial Agility:</w:t>
      </w:r>
      <w:r>
        <w:t xml:space="preserve"> </w:t>
      </w:r>
      <w:r>
        <w:t xml:space="preserve">Fluent Dutch/English enables seamless negotiation for both local (e.g., "Bertelsmann Media") and global clients (Netflix EU), expanding addressable market by 300% compared to monolingual talent.</w:t>
      </w:r>
    </w:p>
    <w:p>
      <w:pPr>
        <w:numPr>
          <w:ilvl w:val="0"/>
          <w:numId w:val="1004"/>
        </w:numPr>
        <w:pStyle w:val="Compact"/>
      </w:pPr>
      <w:r>
        <w:rPr>
          <w:bCs/>
          <w:b/>
        </w:rPr>
        <w:t xml:space="preserve">Amsterdam Cultural Capital:</w:t>
      </w:r>
      <w:r>
        <w:t xml:space="preserve"> </w:t>
      </w:r>
      <w:r>
        <w:t xml:space="preserve">Consistent presence at local events (A'dam Tower Film Festival, Amsterdam Dance Event) builds organic visibility. Her "Amsterdam Ambassador" partnership with Tourism Netherlands drove 18% higher client retention in Q3.</w:t>
      </w:r>
    </w:p>
    <w:bookmarkEnd w:id="26"/>
    <w:bookmarkStart w:id="27" w:name="market-specific-challenges-mitigation"/>
    <w:p>
      <w:pPr>
        <w:pStyle w:val="Heading2"/>
      </w:pPr>
      <w:r>
        <w:t xml:space="preserve">Market-Specific Challenges &amp; Mitigation</w:t>
      </w:r>
    </w:p>
    <w:p>
      <w:pPr>
        <w:pStyle w:val="FirstParagraph"/>
      </w:pPr>
      <w:r>
        <w:t xml:space="preserve">The Report notes two key challenges unique to the Netherlands Amsterdam market:</w:t>
      </w:r>
    </w:p>
    <w:p>
      <w:pPr>
        <w:numPr>
          <w:ilvl w:val="0"/>
          <w:numId w:val="1005"/>
        </w:numPr>
        <w:pStyle w:val="Compact"/>
      </w:pPr>
      <w:r>
        <w:rPr>
          <w:bCs/>
          <w:b/>
        </w:rPr>
        <w:t xml:space="preserve">Regulatory Complexity:</w:t>
      </w:r>
      <w:r>
        <w:t xml:space="preserve"> </w:t>
      </w:r>
      <w:r>
        <w:t xml:space="preserve">Dutch entertainment tax incentives require meticulous documentation. Vermeulen's team implemented an AI-powered compliance system (developed with Amsterdam-based "TaxFlow Solutions"), reducing administrative delays by 65% and accelerating sales cycle times.</w:t>
      </w:r>
    </w:p>
    <w:p>
      <w:pPr>
        <w:numPr>
          <w:ilvl w:val="0"/>
          <w:numId w:val="1005"/>
        </w:numPr>
        <w:pStyle w:val="Compact"/>
      </w:pPr>
      <w:r>
        <w:rPr>
          <w:bCs/>
          <w:b/>
        </w:rPr>
        <w:t xml:space="preserve">Local Competition:</w:t>
      </w:r>
      <w:r>
        <w:t xml:space="preserve"> </w:t>
      </w:r>
      <w:r>
        <w:t xml:space="preserve">Rising influx of German/French talent into Amsterdam. Countermeasure: Strategic partnership with "Amsterdam Actors' Guild" for exclusive access to high-value projects, securing 11 new bookings in Q3.</w:t>
      </w:r>
    </w:p>
    <w:bookmarkEnd w:id="27"/>
    <w:bookmarkStart w:id="28" w:name="future-sales-projection-q4-2023-beyond"/>
    <w:p>
      <w:pPr>
        <w:pStyle w:val="Heading2"/>
      </w:pPr>
      <w:r>
        <w:t xml:space="preserve">Future Sales Projection: Q4 2023 &amp; Beyond</w:t>
      </w:r>
    </w:p>
    <w:p>
      <w:pPr>
        <w:pStyle w:val="FirstParagraph"/>
      </w:pPr>
      <w:r>
        <w:t xml:space="preserve">Based on current pipeline and Amsterdam's market trajectory, we project:</w:t>
      </w:r>
    </w:p>
    <w:p>
      <w:pPr>
        <w:numPr>
          <w:ilvl w:val="0"/>
          <w:numId w:val="1006"/>
        </w:numPr>
        <w:pStyle w:val="Compact"/>
      </w:pPr>
      <w:r>
        <w:rPr>
          <w:bCs/>
          <w:b/>
        </w:rPr>
        <w:t xml:space="preserve">Q4 Revenue:</w:t>
      </w:r>
      <w:r>
        <w:t xml:space="preserve"> </w:t>
      </w:r>
      <w:r>
        <w:t xml:space="preserve">€580K (15% growth from Q3), driven by two confirmed Dutch-German co-productions</w:t>
      </w:r>
    </w:p>
    <w:p>
      <w:pPr>
        <w:numPr>
          <w:ilvl w:val="0"/>
          <w:numId w:val="1006"/>
        </w:numPr>
        <w:pStyle w:val="Compact"/>
      </w:pPr>
      <w:r>
        <w:rPr>
          <w:bCs/>
          <w:b/>
        </w:rPr>
        <w:t xml:space="preserve">2024 Outlook:</w:t>
      </w:r>
      <w:r>
        <w:t xml:space="preserve"> </w:t>
      </w:r>
      <w:r>
        <w:t xml:space="preserve">30% YoY growth target through expansion into Amsterdam's emerging metaverse entertainment sector (e.g., VR film projects at "Amsterdam Metaverse Hub")</w:t>
      </w:r>
    </w:p>
    <w:p>
      <w:pPr>
        <w:numPr>
          <w:ilvl w:val="0"/>
          <w:numId w:val="1006"/>
        </w:numPr>
        <w:pStyle w:val="Compact"/>
      </w:pPr>
      <w:r>
        <w:rPr>
          <w:bCs/>
          <w:b/>
        </w:rPr>
        <w:t xml:space="preserve">Strategic Focus:</w:t>
      </w:r>
      <w:r>
        <w:t xml:space="preserve"> </w:t>
      </w:r>
      <w:r>
        <w:t xml:space="preserve">Targeting Amsterdam's new €5M Film Innovation Fund for collaborative projects with local tech startups</w:t>
      </w:r>
    </w:p>
    <w:bookmarkEnd w:id="28"/>
    <w:bookmarkStart w:id="29" w:name="recommendations-for-sustained-growth"/>
    <w:p>
      <w:pPr>
        <w:pStyle w:val="Heading2"/>
      </w:pPr>
      <w:r>
        <w:t xml:space="preserve">Recommendations for Sustained Growth</w:t>
      </w:r>
    </w:p>
    <w:p>
      <w:pPr>
        <w:pStyle w:val="FirstParagraph"/>
      </w:pPr>
      <w:r>
        <w:t xml:space="preserve">To maximize the Actor's sales potential in the Netherlands Amsterdam market, this report recommends:</w:t>
      </w:r>
    </w:p>
    <w:p>
      <w:pPr>
        <w:numPr>
          <w:ilvl w:val="0"/>
          <w:numId w:val="1007"/>
        </w:numPr>
        <w:pStyle w:val="Compact"/>
      </w:pPr>
      <w:r>
        <w:rPr>
          <w:bCs/>
          <w:b/>
        </w:rPr>
        <w:t xml:space="preserve">Amsterdam Talent Hub Integration:</w:t>
      </w:r>
      <w:r>
        <w:t xml:space="preserve"> </w:t>
      </w:r>
      <w:r>
        <w:t xml:space="preserve">Formalize partnership with "De Balie" (Amsterdam creative incubator) to co-develop projects targeting local youth markets.</w:t>
      </w:r>
    </w:p>
    <w:p>
      <w:pPr>
        <w:numPr>
          <w:ilvl w:val="0"/>
          <w:numId w:val="1007"/>
        </w:numPr>
        <w:pStyle w:val="Compact"/>
      </w:pPr>
      <w:r>
        <w:rPr>
          <w:bCs/>
          <w:b/>
        </w:rPr>
        <w:t xml:space="preserve">Sustainability Premium:</w:t>
      </w:r>
      <w:r>
        <w:t xml:space="preserve"> </w:t>
      </w:r>
      <w:r>
        <w:t xml:space="preserve">Develop "Eco-Production" package for Amsterdam-based clients seeking ESG-aligned campaigns—projected 25% revenue uplift from green-certified productions.</w:t>
      </w:r>
    </w:p>
    <w:bookmarkEnd w:id="29"/>
    <w:bookmarkStart w:id="30" w:name="conclusion-the-amsterdam-advantage"/>
    <w:p>
      <w:pPr>
        <w:pStyle w:val="Heading2"/>
      </w:pPr>
      <w:r>
        <w:t xml:space="preserve">Conclusion: The Amsterdam Advantage</w:t>
      </w:r>
    </w:p>
    <w:p>
      <w:pPr>
        <w:pStyle w:val="FirstParagraph"/>
      </w:pPr>
      <w:r>
        <w:t xml:space="preserve">This Sales Report conclusively demonstrates how Eva Vermeulen's strategic focus on the Netherlands Amsterdam market has created a self-reinforcing commercial ecosystem. Her success stems from deep local integration—leveraging Amsterdam's unique creative infrastructure rather than treating it as a generic market. As the city positions itself as Europe's "Creative Capital" (per 2023 UNESCO Creative Cities Report), this Actor's performance exemplifies how hyper-local expertise drives premium sales outcomes. The data confirms that for talent operating in Amsterdam, cultural authenticity directly translates to revenue: Vermeulen commands a 19% premium over international competitors for similar packages due to her embedded market knowledge.</w:t>
      </w:r>
    </w:p>
    <w:p>
      <w:pPr>
        <w:pStyle w:val="BodyText"/>
      </w:pPr>
      <w:r>
        <w:t xml:space="preserve">With Amsterdam's entertainment sector projected to grow at 6.2% CAGR through 2025 (Netherlands Media Council), the strategic positioning detailed in this Sales Report positions our Actor for sustained market leadership. The path forward requires doubling down on Amsterdam-specific value creation—ensuring every sales initiative reinforces her irreplaceable connection to the city's creative DNA.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Entertainment Sales Report: Actor Performance Analysis</dc:title>
  <dc:creator/>
  <dc:language>en</dc:language>
  <cp:keywords/>
  <dcterms:created xsi:type="dcterms:W3CDTF">2026-07-21T06:36:51Z</dcterms:created>
  <dcterms:modified xsi:type="dcterms:W3CDTF">2026-07-21T06:36:51Z</dcterms:modified>
</cp:coreProperties>
</file>

<file path=docProps/custom.xml><?xml version="1.0" encoding="utf-8"?>
<Properties xmlns="http://schemas.openxmlformats.org/officeDocument/2006/custom-properties" xmlns:vt="http://schemas.openxmlformats.org/officeDocument/2006/docPropsVTypes"/>
</file>