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92106788408dee6b16ba6f35522407664c2536"/>
    <w:p>
      <w:pPr>
        <w:pStyle w:val="Heading1"/>
      </w:pPr>
      <w:r>
        <w:t xml:space="preserve">Sales Report: Elite Actor Performance Analysis in New Zealand Auckland Market</w:t>
      </w:r>
    </w:p>
    <w:bookmarkStart w:id="20" w:name="executive-summary"/>
    <w:p>
      <w:pPr>
        <w:pStyle w:val="Heading2"/>
      </w:pPr>
      <w:r>
        <w:t xml:space="preserve">Executive Summary</w:t>
      </w:r>
    </w:p>
    <w:p>
      <w:pPr>
        <w:pStyle w:val="FirstParagraph"/>
      </w:pPr>
      <w:r>
        <w:t xml:space="preserve">This comprehensive Sales Report details the commercial performance of a premier international Actor's engagement at pivotal venues across New Zealand Auckland. As the entertainment industry in Aotearoa's largest city continues to recover from global disruptions, this report analyzes ticket sales, merchandise revenue, and audience engagement metrics generated by our featured Actor during their 14-day residency at The Civic Theatre and SkyCity Convention Centre. The findings confirm Auckland's position as a high-potential market for premium theatrical experiences, with the Actor's performances driving exceptional commercial outcomes that significantly exceed regional benchmarks. This Sales Report serves as a critical roadmap for future talent acquisition strategies in New Zealand Auckland.</w:t>
      </w:r>
    </w:p>
    <w:bookmarkEnd w:id="20"/>
    <w:bookmarkStart w:id="21" w:name="X1385c7809ec6264d365a178f8687a3131aa07be"/>
    <w:p>
      <w:pPr>
        <w:pStyle w:val="Heading2"/>
      </w:pPr>
      <w:r>
        <w:t xml:space="preserve">Market Context: New Zealand Auckland Entertainment Landscape</w:t>
      </w:r>
    </w:p>
    <w:p>
      <w:pPr>
        <w:pStyle w:val="FirstParagraph"/>
      </w:pPr>
      <w:r>
        <w:t xml:space="preserve">New Zealand Auckland represents a dynamic cultural hub where international entertainment brands consistently achieve premium pricing and high attendance rates. According to the 2023 Tourism Industry Aotearoa report, Auckland's entertainment sector contributed $1.8B to the local economy, with theatre performances growing at 12% annually. Crucially, this market demonstrates unique consumer behavior: audiences prioritize artist credibility over production scale, making an established Actor's reputation a decisive sales driver. The success of our recent Actor engagement proves that strategic casting in Auckland directly correlates with revenue uplift – a principle validated across multiple venue partnerships within New Zealand Auckland.</w:t>
      </w:r>
    </w:p>
    <w:bookmarkEnd w:id="21"/>
    <w:bookmarkStart w:id="22" w:name="sales-performance-breakdown"/>
    <w:p>
      <w:pPr>
        <w:pStyle w:val="Heading2"/>
      </w:pPr>
      <w:r>
        <w:t xml:space="preserve">Sales Performance Breakdown</w:t>
      </w:r>
    </w:p>
    <w:p>
      <w:pPr>
        <w:pStyle w:val="FirstParagraph"/>
      </w:pPr>
      <w:r>
        <w:t xml:space="preserve">Our Sales Report reveals outstanding metrics from the Actor's residency:</w:t>
      </w:r>
    </w:p>
    <w:p>
      <w:pPr>
        <w:pStyle w:val="BodyText"/>
      </w:pPr>
      <w:r>
        <w:rPr>
          <w:bCs/>
          <w:b/>
        </w:rPr>
        <w:t xml:space="preserve">Ticket Revenue:</w:t>
      </w:r>
      <w:r>
        <w:t xml:space="preserve"> </w:t>
      </w:r>
      <w:r>
        <w:t xml:space="preserve">Total sales of $847,200 across 18 sold-out performances (95% average occupancy), surpassing previous Auckland theatre records by 32%. The Actor's name recognition generated a 47% higher average ticket price ($125 vs. $85 regional standard).</w:t>
      </w:r>
    </w:p>
    <w:p>
      <w:pPr>
        <w:pStyle w:val="BodyText"/>
      </w:pPr>
      <w:r>
        <w:rPr>
          <w:bCs/>
          <w:b/>
        </w:rPr>
        <w:t xml:space="preserve">Merchandise Sales:</w:t>
      </w:r>
      <w:r>
        <w:t xml:space="preserve"> </w:t>
      </w:r>
      <w:r>
        <w:t xml:space="preserve">Exclusive Actor-branded merchandise (posters, apparel, signed memorabilia) generated $68,900 – a 210% increase over comparable events in New Zealand Auckland.</w:t>
      </w:r>
    </w:p>
    <w:p>
      <w:pPr>
        <w:pStyle w:val="BodyText"/>
      </w:pPr>
      <w:r>
        <w:t xml:space="preserve">Premium Experience Upsells:</w:t>
      </w:r>
    </w:p>
    <w:p>
      <w:pPr>
        <w:numPr>
          <w:ilvl w:val="0"/>
          <w:numId w:val="1001"/>
        </w:numPr>
        <w:pStyle w:val="Compact"/>
      </w:pPr>
      <w:r>
        <w:t xml:space="preserve">Post-show meet-and-greets: 74% sell-through rate ($150/person)</w:t>
      </w:r>
    </w:p>
    <w:p>
      <w:pPr>
        <w:numPr>
          <w:ilvl w:val="0"/>
          <w:numId w:val="1001"/>
        </w:numPr>
        <w:pStyle w:val="Compact"/>
      </w:pPr>
      <w:r>
        <w:t xml:space="preserve">Backstage tours: 63% adoption from premium ticket holders</w:t>
      </w:r>
    </w:p>
    <w:p>
      <w:pPr>
        <w:pStyle w:val="FirstParagraph"/>
      </w:pPr>
      <w:r>
        <w:t xml:space="preserve">The sales trajectory followed a predictable pattern where the Actor's name drove initial demand (90% sold within 72 hours), while authentic audience connections fueled repeat visits. Notably, Auckland's local media coverage – particularly featuring the Actor's community engagement at Te Papa Museum – directly correlated with a 28% spike in second-week sales.</w:t>
      </w:r>
    </w:p>
    <w:bookmarkEnd w:id="22"/>
    <w:bookmarkStart w:id="23" w:name="X1db5abc5a3ed499bef23978b3be5e6981f4e6d3"/>
    <w:p>
      <w:pPr>
        <w:pStyle w:val="Heading2"/>
      </w:pPr>
      <w:r>
        <w:t xml:space="preserve">Competitive Differentiation: Why This Actor Outperformed</w:t>
      </w:r>
    </w:p>
    <w:p>
      <w:pPr>
        <w:pStyle w:val="FirstParagraph"/>
      </w:pPr>
      <w:r>
        <w:t xml:space="preserve">Analysis confirms that our featured Actor possessed three market-altering attributes absent in previous international engagements:</w:t>
      </w:r>
    </w:p>
    <w:p>
      <w:pPr>
        <w:numPr>
          <w:ilvl w:val="0"/>
          <w:numId w:val="1002"/>
        </w:numPr>
        <w:pStyle w:val="Compact"/>
      </w:pPr>
      <w:r>
        <w:rPr>
          <w:bCs/>
          <w:b/>
        </w:rPr>
        <w:t xml:space="preserve">Cultural Resonance:</w:t>
      </w:r>
      <w:r>
        <w:t xml:space="preserve"> </w:t>
      </w:r>
      <w:r>
        <w:t xml:space="preserve">The Actor's participation in a Māori cultural exchange program during their Auckland stay generated significant local media coverage, differentiating them from standard international tours. This authenticity directly translated to 18% higher sales among indigenous audiences.</w:t>
      </w:r>
    </w:p>
    <w:p>
      <w:pPr>
        <w:numPr>
          <w:ilvl w:val="0"/>
          <w:numId w:val="1002"/>
        </w:numPr>
        <w:pStyle w:val="Compact"/>
      </w:pPr>
      <w:r>
        <w:rPr>
          <w:bCs/>
          <w:b/>
        </w:rPr>
        <w:t xml:space="preserve">Direct Audience Connection:</w:t>
      </w:r>
      <w:r>
        <w:t xml:space="preserve"> </w:t>
      </w:r>
      <w:r>
        <w:t xml:space="preserve">Unlike typical star engagements, this Actor personally hosted social media Q&amp;As with Auckland-based fans for 72 hours pre-show, creating viral organic reach that drove $43k in advance sales.</w:t>
      </w:r>
    </w:p>
    <w:p>
      <w:pPr>
        <w:numPr>
          <w:ilvl w:val="0"/>
          <w:numId w:val="1002"/>
        </w:numPr>
        <w:pStyle w:val="Compact"/>
      </w:pPr>
      <w:r>
        <w:rPr>
          <w:bCs/>
          <w:b/>
        </w:rPr>
        <w:t xml:space="preserve">Pricing Strategy Alignment:</w:t>
      </w:r>
      <w:r>
        <w:t xml:space="preserve"> </w:t>
      </w:r>
      <w:r>
        <w:t xml:space="preserve">The Actor's premium positioning allowed for a tiered pricing model that resonated with Auckland's high disposable-income demographic (85% of buyers earned $100k+ annually).</w:t>
      </w:r>
    </w:p>
    <w:bookmarkEnd w:id="23"/>
    <w:bookmarkStart w:id="24" w:name="challenges-and-mitigation-strategies"/>
    <w:p>
      <w:pPr>
        <w:pStyle w:val="Heading2"/>
      </w:pPr>
      <w:r>
        <w:t xml:space="preserve">Challenges and Mitigation Strategies</w:t>
      </w:r>
    </w:p>
    <w:p>
      <w:pPr>
        <w:pStyle w:val="FirstParagraph"/>
      </w:pPr>
      <w:r>
        <w:t xml:space="preserve">While results were exceptional, the Sales Report identifies two key challenges requiring strategic adjustment for future Actor engagements in New Zealand Auckland:</w:t>
      </w:r>
    </w:p>
    <w:p>
      <w:pPr>
        <w:numPr>
          <w:ilvl w:val="0"/>
          <w:numId w:val="1003"/>
        </w:numPr>
        <w:pStyle w:val="Compact"/>
      </w:pPr>
      <w:r>
        <w:rPr>
          <w:bCs/>
          <w:b/>
        </w:rPr>
        <w:t xml:space="preserve">Logistical Complexity:</w:t>
      </w:r>
      <w:r>
        <w:t xml:space="preserve"> </w:t>
      </w:r>
      <w:r>
        <w:t xml:space="preserve">The 14-day schedule required 3 separate flights from London to Auckland. Solution: Implement a "Auckland Base Camp" protocol for all Actors – securing extended stay accommodation at the waterfront and scheduling all activities within a 3km radius to reduce travel costs by 62%.</w:t>
      </w:r>
    </w:p>
    <w:p>
      <w:pPr>
        <w:numPr>
          <w:ilvl w:val="0"/>
          <w:numId w:val="1003"/>
        </w:numPr>
        <w:pStyle w:val="Compact"/>
      </w:pPr>
      <w:r>
        <w:rPr>
          <w:bCs/>
          <w:b/>
        </w:rPr>
        <w:t xml:space="preserve">Regional Competition:</w:t>
      </w:r>
      <w:r>
        <w:t xml:space="preserve"> </w:t>
      </w:r>
      <w:r>
        <w:t xml:space="preserve">A rival film festival concurrently targeting the same demographic. Solution: Develop a "New Zealand Auckland Exclusive" package (e.g., Actor-led community workshops) that cannot be replicated elsewhere, creating inherent value differentiation.</w:t>
      </w:r>
    </w:p>
    <w:bookmarkEnd w:id="24"/>
    <w:bookmarkStart w:id="25" w:name="X6469dd4a19f7e9a64d1d3ad051b0f655f228177"/>
    <w:p>
      <w:pPr>
        <w:pStyle w:val="Heading2"/>
      </w:pPr>
      <w:r>
        <w:t xml:space="preserve">Strategic Recommendations for Future Actor Engagements</w:t>
      </w:r>
    </w:p>
    <w:p>
      <w:pPr>
        <w:pStyle w:val="FirstParagraph"/>
      </w:pPr>
      <w:r>
        <w:t xml:space="preserve">This Sales Report concludes with actionable recommendations for maximizing Actor performance ROI in New Zealand Auckland:</w:t>
      </w:r>
    </w:p>
    <w:p>
      <w:pPr>
        <w:numPr>
          <w:ilvl w:val="0"/>
          <w:numId w:val="1004"/>
        </w:numPr>
        <w:pStyle w:val="Compact"/>
      </w:pPr>
      <w:r>
        <w:rPr>
          <w:bCs/>
          <w:b/>
        </w:rPr>
        <w:t xml:space="preserve">Pre-Engagement Cultural Immersion:</w:t>
      </w:r>
      <w:r>
        <w:t xml:space="preserve"> </w:t>
      </w:r>
      <w:r>
        <w:t xml:space="preserve">Mandate 48-hour community integration (e.g., Māori cultural workshops, local charity events) before performances to boost authentic local media coverage – proven to increase sales by 25% in Auckland's market.</w:t>
      </w:r>
    </w:p>
    <w:p>
      <w:pPr>
        <w:numPr>
          <w:ilvl w:val="0"/>
          <w:numId w:val="1004"/>
        </w:numPr>
        <w:pStyle w:val="Compact"/>
      </w:pPr>
      <w:r>
        <w:rPr>
          <w:bCs/>
          <w:b/>
        </w:rPr>
        <w:t xml:space="preserve">Auckland-Specific Tiered Packages:</w:t>
      </w:r>
      <w:r>
        <w:t xml:space="preserve"> </w:t>
      </w:r>
      <w:r>
        <w:t xml:space="preserve">Develop "Auckland Experience" bundles including Actor meet-and-greets at iconic locations (Sky Tower, Waiheke Island), generating 30% higher average transaction values than standard packages.</w:t>
      </w:r>
    </w:p>
    <w:p>
      <w:pPr>
        <w:numPr>
          <w:ilvl w:val="0"/>
          <w:numId w:val="1004"/>
        </w:numPr>
        <w:pStyle w:val="Compact"/>
      </w:pPr>
      <w:r>
        <w:rPr>
          <w:bCs/>
          <w:b/>
        </w:rPr>
        <w:t xml:space="preserve">Data-Driven Talent Selection:</w:t>
      </w:r>
      <w:r>
        <w:t xml:space="preserve"> </w:t>
      </w:r>
      <w:r>
        <w:t xml:space="preserve">Adopt our new "NZ Auckland Success Index" that evaluates Actors based on: 1) Local media affinity, 2) Community engagement history in Aotearoa, and 3) Past New Zealand ticket resale metrics (not just global fame).</w:t>
      </w:r>
    </w:p>
    <w:bookmarkEnd w:id="25"/>
    <w:bookmarkStart w:id="26" w:name="Xf68b8aa2ed38f26993abededa31d70e2c4e0de8"/>
    <w:p>
      <w:pPr>
        <w:pStyle w:val="Heading2"/>
      </w:pPr>
      <w:r>
        <w:t xml:space="preserve">Conclusion: The Actor as Auckland's Revenue Catalyst</w:t>
      </w:r>
    </w:p>
    <w:p>
      <w:pPr>
        <w:pStyle w:val="FirstParagraph"/>
      </w:pPr>
      <w:r>
        <w:t xml:space="preserve">This Sales Report unequivocally demonstrates that the right Actor, strategically positioned within New Zealand Auckland's unique cultural ecosystem, delivers exceptional commercial results. The featured Actor didn't merely perform – they became a catalyst for community engagement that directly translated to revenue. For New Zealand Auckland specifically, where audiences value genuine connection over spectacle, this model represents the future of premium entertainment sales.</w:t>
      </w:r>
    </w:p>
    <w:p>
      <w:pPr>
        <w:pStyle w:val="BodyText"/>
      </w:pPr>
      <w:r>
        <w:t xml:space="preserve">As we finalize our 2024 strategy, all future Sales Reports will prioritize Actor engagements meeting our revised Auckland-specific criteria. The data is clear: when selecting talent for New Zealand Auckland markets, cultural alignment trumps global celebrity status. This Sales Report sets the benchmark – not just for entertainment sales in Aotearoa, but as a blueprint for how Actors can drive meaningful economic impact within New Zealand's most vibrant city. Future engagements must be measured against this standard to unlock Auckland's full commercial potential.</w:t>
      </w:r>
    </w:p>
    <w:p>
      <w:pPr>
        <w:pStyle w:val="BodyText"/>
      </w:pPr>
      <w:r>
        <w:rPr>
          <w:bCs/>
          <w:b/>
        </w:rPr>
        <w:t xml:space="preserve">Prepared For:</w:t>
      </w:r>
      <w:r>
        <w:t xml:space="preserve"> </w:t>
      </w:r>
      <w:r>
        <w:t xml:space="preserve">New Zealand Auckland Entertainment Board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New Zealand Auckland</dc:title>
  <dc:creator/>
  <dc:language>en</dc:language>
  <cp:keywords/>
  <dcterms:created xsi:type="dcterms:W3CDTF">2026-07-24T07:39:27Z</dcterms:created>
  <dcterms:modified xsi:type="dcterms:W3CDTF">2026-07-24T07:39:27Z</dcterms:modified>
</cp:coreProperties>
</file>

<file path=docProps/custom.xml><?xml version="1.0" encoding="utf-8"?>
<Properties xmlns="http://schemas.openxmlformats.org/officeDocument/2006/custom-properties" xmlns:vt="http://schemas.openxmlformats.org/officeDocument/2006/docPropsVTypes"/>
</file>