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r>
        <w:t xml:space="preserve"> </w:t>
      </w:r>
      <w:r>
        <w:t xml:space="preserve">Market</w:t>
      </w:r>
    </w:p>
    <w:bookmarkStart w:id="28" w:name="X278f3d85d1d2e2a561c97ce6ac85a7b1110fb68"/>
    <w:p>
      <w:pPr>
        <w:pStyle w:val="Heading1"/>
      </w:pPr>
      <w:r>
        <w:t xml:space="preserve">Comprehensive Sales Performance Report: Actor Product Line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Board</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Actor product line's performance across the Lima metropolitan area, Peru. The Actor platform—a specialized digital solution for talent management and casting coordination—has demonstrated remarkable growth in Peru Lima, achieving a 147% year-over-year increase in active user subscriptions. This success underscores our strategic investment in Latin American markets and validates the cultural relevance of our Actor product for Peruvian entertainment professionals. The report details market penetration strategies, revenue metrics, customer acquisition patterns, and future growth opportunities specific to Peru Lima.</w:t>
      </w:r>
    </w:p>
    <w:bookmarkEnd w:id="20"/>
    <w:bookmarkStart w:id="21" w:name="X96b479aaa71fbb593b03ed3a5bcb657bdd28522"/>
    <w:p>
      <w:pPr>
        <w:pStyle w:val="Heading2"/>
      </w:pPr>
      <w:r>
        <w:t xml:space="preserve">II. Key Performance Indicators (Peru Lima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Active Subscribers (Peru Lima)</w:t>
            </w:r>
          </w:p>
        </w:tc>
        <w:tc>
          <w:tcPr/>
          <w:p>
            <w:pPr>
              <w:pStyle w:val="Compact"/>
              <w:jc w:val="left"/>
            </w:pPr>
            <w:r>
              <w:t xml:space="preserve">18,450</w:t>
            </w:r>
          </w:p>
        </w:tc>
        <w:tc>
          <w:tcPr/>
          <w:p>
            <w:pPr>
              <w:pStyle w:val="Compact"/>
              <w:jc w:val="left"/>
            </w:pPr>
            <w:r>
              <w:t xml:space="preserve">9,750</w:t>
            </w:r>
          </w:p>
        </w:tc>
        <w:tc>
          <w:tcPr/>
          <w:p>
            <w:pPr>
              <w:pStyle w:val="Compact"/>
              <w:jc w:val="left"/>
            </w:pPr>
            <w:r>
              <w:t xml:space="preserve">+147.3%</w:t>
            </w:r>
          </w:p>
        </w:tc>
      </w:tr>
      <w:tr>
        <w:tc>
          <w:tcPr/>
          <w:p>
            <w:pPr>
              <w:pStyle w:val="Compact"/>
              <w:jc w:val="left"/>
            </w:pPr>
            <w:r>
              <w:t xml:space="preserve">New Customer Acquisition</w:t>
            </w:r>
          </w:p>
        </w:tc>
        <w:tc>
          <w:tcPr>
            <w:gridSpan w:val="2"/>
          </w:tcPr>
          <w:p>
            <w:pPr>
              <w:pStyle w:val="Compact"/>
              <w:jc w:val="left"/>
            </w:pPr>
            <w:r>
              <w:t xml:space="preserve">3,280</w:t>
            </w:r>
          </w:p>
        </w:tc>
        <w:tc>
          <w:tcPr/>
          <w:p>
            <w:pPr>
              <w:pStyle w:val="Compact"/>
              <w:jc w:val="left"/>
            </w:pPr>
            <w:r>
              <w:t xml:space="preserve">+162.5%</w:t>
            </w:r>
          </w:p>
        </w:tc>
      </w:tr>
      <w:tr>
        <w:tc>
          <w:tcPr/>
          <w:p>
            <w:pPr>
              <w:pStyle w:val="Compact"/>
              <w:jc w:val="left"/>
            </w:pPr>
            <w:r>
              <w:t xml:space="preserve">Average Revenue Per User (ARPU)</w:t>
            </w:r>
          </w:p>
        </w:tc>
        <w:tc>
          <w:tcPr/>
          <w:p>
            <w:pPr>
              <w:pStyle w:val="Compact"/>
              <w:jc w:val="left"/>
            </w:pPr>
            <w:r>
              <w:t xml:space="preserve">USD 48.75</w:t>
            </w:r>
          </w:p>
        </w:tc>
        <w:tc>
          <w:tcPr/>
          <w:p>
            <w:pPr>
              <w:pStyle w:val="Compact"/>
              <w:jc w:val="left"/>
            </w:pPr>
            <w:r>
              <w:t xml:space="preserve">USD 43.90</w:t>
            </w:r>
          </w:p>
        </w:tc>
        <w:tc>
          <w:tcPr/>
          <w:p>
            <w:pPr>
              <w:pStyle w:val="Compact"/>
              <w:jc w:val="left"/>
            </w:pPr>
            <w:r>
              <w:t xml:space="preserve">+11.0%</w:t>
            </w:r>
          </w:p>
        </w:tc>
      </w:tr>
      <w:tr>
        <w:tc>
          <w:tcPr/>
          <w:p>
            <w:pPr>
              <w:pStyle w:val="Compact"/>
              <w:jc w:val="left"/>
            </w:pPr>
            <w:r>
              <w:t xml:space="preserve">Customer Retention Rate</w:t>
            </w:r>
          </w:p>
        </w:tc>
        <w:tc>
          <w:tcPr/>
          <w:p>
            <w:pPr>
              <w:pStyle w:val="Compact"/>
              <w:jc w:val="left"/>
            </w:pPr>
            <w:r>
              <w:t xml:space="preserve">82.6%</w:t>
            </w:r>
          </w:p>
        </w:tc>
        <w:tc>
          <w:tcPr>
            <w:gridSpan w:val="2"/>
          </w:tcPr>
          <w:p>
            <w:pPr>
              <w:pStyle w:val="Compact"/>
              <w:jc w:val="left"/>
            </w:pPr>
            <w:r>
              <w:t xml:space="preserve">Industry Avg: 68%</w:t>
            </w:r>
          </w:p>
        </w:tc>
      </w:tr>
      <w:tr>
        <w:tc>
          <w:tcPr/>
          <w:p>
            <w:pPr>
              <w:pStyle w:val="Compact"/>
              <w:jc w:val="left"/>
            </w:pPr>
            <w:r>
              <w:t xml:space="preserve">Market Share (Peru Talent Platforms)</w:t>
            </w:r>
          </w:p>
        </w:tc>
        <w:tc>
          <w:tcPr>
            <w:gridSpan w:val="3"/>
          </w:tcPr>
          <w:p>
            <w:pPr>
              <w:pStyle w:val="Compact"/>
              <w:jc w:val="left"/>
            </w:pPr>
            <w:r>
              <w:t xml:space="preserve">17.3% (Up from 9.1% in Q2)</w:t>
            </w:r>
          </w:p>
        </w:tc>
      </w:tr>
    </w:tbl>
    <w:bookmarkEnd w:id="21"/>
    <w:bookmarkStart w:id="22" w:name="Xb92fe2794ebe297439eea3ebe152417e5deed36"/>
    <w:p>
      <w:pPr>
        <w:pStyle w:val="Heading2"/>
      </w:pPr>
      <w:r>
        <w:t xml:space="preserve">III. Market Analysis: Why Actor Resonates in Peru Lima</w:t>
      </w:r>
    </w:p>
    <w:p>
      <w:pPr>
        <w:pStyle w:val="FirstParagraph"/>
      </w:pPr>
      <w:r>
        <w:t xml:space="preserve">The extraordinary traction of the Actor platform in Peru Lima stems from three strategic advantages:</w:t>
      </w:r>
    </w:p>
    <w:p>
      <w:pPr>
        <w:numPr>
          <w:ilvl w:val="0"/>
          <w:numId w:val="1001"/>
        </w:numPr>
        <w:pStyle w:val="Compact"/>
      </w:pPr>
      <w:r>
        <w:rPr>
          <w:bCs/>
          <w:b/>
        </w:rPr>
        <w:t xml:space="preserve">Cultural Alignment:</w:t>
      </w:r>
      <w:r>
        <w:t xml:space="preserve"> </w:t>
      </w:r>
      <w:r>
        <w:t xml:space="preserve">The Actor interface features Spanish-language support with localized Peruvian terminology (e.g., "audición" instead of "audition," Peruvian casting director profiles), eliminating language barriers that hindered previous international platforms.</w:t>
      </w:r>
    </w:p>
    <w:p>
      <w:pPr>
        <w:numPr>
          <w:ilvl w:val="0"/>
          <w:numId w:val="1001"/>
        </w:numPr>
        <w:pStyle w:val="Compact"/>
      </w:pPr>
      <w:r>
        <w:rPr>
          <w:bCs/>
          <w:b/>
        </w:rPr>
        <w:t xml:space="preserve">Industry Partnerships:</w:t>
      </w:r>
      <w:r>
        <w:t xml:space="preserve"> </w:t>
      </w:r>
      <w:r>
        <w:t xml:space="preserve">Strategic collaborations with Lima's major entertainment hubs—like Televisa Peru, TVPeru Studios, and the Teatro Municipal de Lima—have created exclusive access to 234+ casting opportunities per month exclusively for Actor users.</w:t>
      </w:r>
    </w:p>
    <w:p>
      <w:pPr>
        <w:numPr>
          <w:ilvl w:val="0"/>
          <w:numId w:val="1001"/>
        </w:numPr>
        <w:pStyle w:val="Compact"/>
      </w:pPr>
      <w:r>
        <w:rPr>
          <w:bCs/>
          <w:b/>
        </w:rPr>
        <w:t xml:space="preserve">Mobile-First Design:</w:t>
      </w:r>
      <w:r>
        <w:t xml:space="preserve"> </w:t>
      </w:r>
      <w:r>
        <w:t xml:space="preserve">94% of Peru Lima users access Actor via mobile (vs. industry average of 78%), optimized for lower-bandwidth regions common in suburban Lima. Our app's lightweight design ensures smooth performance even on entry-level Android devices prevalent in the market.</w:t>
      </w:r>
    </w:p>
    <w:bookmarkEnd w:id="22"/>
    <w:bookmarkStart w:id="23" w:name="X759b8cdce18b86176bca1fee2344ea5651a7fd8"/>
    <w:p>
      <w:pPr>
        <w:pStyle w:val="Heading2"/>
      </w:pPr>
      <w:r>
        <w:t xml:space="preserve">IV. Sales Channel Performance: Peru Lima Breakdown</w:t>
      </w:r>
    </w:p>
    <w:p>
      <w:pPr>
        <w:pStyle w:val="FirstParagraph"/>
      </w:pPr>
      <w:r>
        <w:rPr>
          <w:bCs/>
          <w:b/>
        </w:rPr>
        <w:t xml:space="preserve">Organic Growth (68% of new users):</w:t>
      </w:r>
      <w:r>
        <w:t xml:space="preserve"> </w:t>
      </w:r>
      <w:r>
        <w:t xml:space="preserve">The Actor platform's viral referral program ("Refer a Colleague, Get 1 Month Free") drove 1,970 sign-ups through existing user networks. This strategy proved particularly effective in Lima's tight-knit entertainment community where word-of-mouth carries significant weight.</w:t>
      </w:r>
    </w:p>
    <w:p>
      <w:pPr>
        <w:pStyle w:val="BodyText"/>
      </w:pPr>
      <w:r>
        <w:rPr>
          <w:bCs/>
          <w:b/>
        </w:rPr>
        <w:t xml:space="preserve">Direct Sales (22%):</w:t>
      </w:r>
      <w:r>
        <w:t xml:space="preserve"> </w:t>
      </w:r>
      <w:r>
        <w:t xml:space="preserve">Our Lima-based sales team achieved a 38% conversion rate from lead to subscription by conducting personalized demos at casting workshops hosted by Peru's National Institute of Performing Arts (INAP). This human touch approach significantly outperformed digital-only campaigns.</w:t>
      </w:r>
    </w:p>
    <w:p>
      <w:pPr>
        <w:pStyle w:val="BodyText"/>
      </w:pPr>
      <w:r>
        <w:rPr>
          <w:bCs/>
          <w:b/>
        </w:rPr>
        <w:t xml:space="preserve">Partnership Channels (10%):</w:t>
      </w:r>
      <w:r>
        <w:t xml:space="preserve"> </w:t>
      </w:r>
      <w:r>
        <w:t xml:space="preserve">The most promising channel, where we now partner with 17 Lima-based acting schools and universities. For example, the Universidad Nacional de La Plata's Drama Department integrated Actor into their curriculum, generating 420 student subscriptions in Q3 alone.</w:t>
      </w:r>
    </w:p>
    <w:bookmarkEnd w:id="23"/>
    <w:bookmarkStart w:id="24" w:name="X1a007080c225f3845e8bf5310ad5afab8e639ae"/>
    <w:p>
      <w:pPr>
        <w:pStyle w:val="Heading2"/>
      </w:pPr>
      <w:r>
        <w:t xml:space="preserve">V. Customer Insights: Peru Lima User Behavior</w:t>
      </w:r>
    </w:p>
    <w:p>
      <w:pPr>
        <w:pStyle w:val="FirstParagraph"/>
      </w:pPr>
      <w:r>
        <w:t xml:space="preserve">Analysis of Peru Lima user data reveals critical behavioral patterns:</w:t>
      </w:r>
    </w:p>
    <w:p>
      <w:pPr>
        <w:numPr>
          <w:ilvl w:val="0"/>
          <w:numId w:val="1002"/>
        </w:numPr>
        <w:pStyle w:val="Compact"/>
      </w:pPr>
      <w:r>
        <w:t xml:space="preserve">Peak usage occurs between 7:00-10:00 AM local time—coinciding with Lima's "casting hour" when directors review submissions before morning shoots.</w:t>
      </w:r>
    </w:p>
    <w:p>
      <w:pPr>
        <w:numPr>
          <w:ilvl w:val="0"/>
          <w:numId w:val="1002"/>
        </w:numPr>
        <w:pStyle w:val="Compact"/>
      </w:pPr>
      <w:r>
        <w:t xml:space="preserve">63% of users are actors aged 25-34, with high demand for regional content (e.g., "Peruvian telenovela casting" queries increased 210% YoY).</w:t>
      </w:r>
    </w:p>
    <w:p>
      <w:pPr>
        <w:numPr>
          <w:ilvl w:val="0"/>
          <w:numId w:val="1002"/>
        </w:numPr>
        <w:pStyle w:val="Compact"/>
      </w:pPr>
      <w:r>
        <w:t xml:space="preserve">78% of subscribers use Actor's premium features (including portfolio video uploads and AI-driven role recommendations), proving willingness to pay for specialized services.</w:t>
      </w:r>
    </w:p>
    <w:bookmarkEnd w:id="24"/>
    <w:bookmarkStart w:id="25" w:name="vi.-challenges-mitigation-strategies"/>
    <w:p>
      <w:pPr>
        <w:pStyle w:val="Heading2"/>
      </w:pPr>
      <w:r>
        <w:t xml:space="preserve">VI. Challenges &amp; Mitigation Strategies</w:t>
      </w:r>
    </w:p>
    <w:p>
      <w:pPr>
        <w:pStyle w:val="FirstParagraph"/>
      </w:pPr>
      <w:r>
        <w:rPr>
          <w:bCs/>
          <w:b/>
        </w:rPr>
        <w:t xml:space="preserve">Challenge 1: Payment Infrastructure Limitations</w:t>
      </w:r>
      <w:r>
        <w:br/>
      </w:r>
      <w:r>
        <w:t xml:space="preserve">Many Lima-based actors use cash payments or mobile money (e.g., MovilPay), but our initial integration was limited to credit cards.</w:t>
      </w:r>
      <w:r>
        <w:br/>
      </w:r>
      <w:r>
        <w:rPr>
          <w:bCs/>
          <w:b/>
        </w:rPr>
        <w:t xml:space="preserve">Resolution:</w:t>
      </w:r>
      <w:r>
        <w:t xml:space="preserve"> </w:t>
      </w:r>
      <w:r>
        <w:t xml:space="preserve">Partnered with Peru's leading fintech, TuyaPay, enabling seamless mobile wallet payments. This increased conversion by 29% in Q3.</w:t>
      </w:r>
    </w:p>
    <w:p>
      <w:pPr>
        <w:pStyle w:val="BodyText"/>
      </w:pPr>
      <w:r>
        <w:rPr>
          <w:bCs/>
          <w:b/>
        </w:rPr>
        <w:t xml:space="preserve">Challenge 2: Content Localization</w:t>
      </w:r>
      <w:r>
        <w:br/>
      </w:r>
      <w:r>
        <w:t xml:space="preserve">Initial Actor content featured Mexican and Colombian casting opportunities, which had limited relevance for Lima actors.</w:t>
      </w:r>
      <w:r>
        <w:br/>
      </w:r>
      <w:r>
        <w:rPr>
          <w:bCs/>
          <w:b/>
        </w:rPr>
        <w:t xml:space="preserve">Resolution:</w:t>
      </w:r>
      <w:r>
        <w:t xml:space="preserve"> </w:t>
      </w:r>
      <w:r>
        <w:t xml:space="preserve">Launched dedicated "Peru Casting Hub" within the app, showcasing only Peruvian production projects (e.g., "Café con Aroma de Mujer" season 13 auditions). This boosted user engagement by 44%.</w:t>
      </w:r>
    </w:p>
    <w:bookmarkEnd w:id="25"/>
    <w:bookmarkStart w:id="26" w:name="X5ee20bc82a309d5e1a298a77c541da08eeecef3"/>
    <w:p>
      <w:pPr>
        <w:pStyle w:val="Heading2"/>
      </w:pPr>
      <w:r>
        <w:t xml:space="preserve">VII. Future Strategy: Scaling Actor in Peru Lima</w:t>
      </w:r>
    </w:p>
    <w:p>
      <w:pPr>
        <w:pStyle w:val="FirstParagraph"/>
      </w:pPr>
      <w:r>
        <w:t xml:space="preserve">Based on this Sales Report, our Peru Lima strategy for Q4 includes three priority initiatives:</w:t>
      </w:r>
    </w:p>
    <w:p>
      <w:pPr>
        <w:numPr>
          <w:ilvl w:val="0"/>
          <w:numId w:val="1003"/>
        </w:numPr>
        <w:pStyle w:val="Compact"/>
      </w:pPr>
      <w:r>
        <w:rPr>
          <w:bCs/>
          <w:b/>
        </w:rPr>
        <w:t xml:space="preserve">Live Event Integration:</w:t>
      </w:r>
      <w:r>
        <w:t xml:space="preserve"> </w:t>
      </w:r>
      <w:r>
        <w:t xml:space="preserve">Partnering with the upcoming "Lima Film Week" (November 15-18) to host exclusive Actor-powered virtual casting events. We project 500+ new premium subscriptions from this initiative.</w:t>
      </w:r>
    </w:p>
    <w:p>
      <w:pPr>
        <w:numPr>
          <w:ilvl w:val="0"/>
          <w:numId w:val="1003"/>
        </w:numPr>
        <w:pStyle w:val="Compact"/>
      </w:pPr>
      <w:r>
        <w:rPr>
          <w:bCs/>
          <w:b/>
        </w:rPr>
        <w:t xml:space="preserve">School Partnership Expansion:</w:t>
      </w:r>
      <w:r>
        <w:t xml:space="preserve"> </w:t>
      </w:r>
      <w:r>
        <w:t xml:space="preserve">Targeting all 47 drama schools in Lima Metropolitana by Q1 2024, with tailored academic pricing plans.</w:t>
      </w:r>
    </w:p>
    <w:p>
      <w:pPr>
        <w:numPr>
          <w:ilvl w:val="0"/>
          <w:numId w:val="1003"/>
        </w:numPr>
        <w:pStyle w:val="Compact"/>
      </w:pPr>
      <w:r>
        <w:rPr>
          <w:bCs/>
          <w:b/>
        </w:rPr>
        <w:t xml:space="preserve">Regional Market Expansion:</w:t>
      </w:r>
      <w:r>
        <w:t xml:space="preserve"> </w:t>
      </w:r>
      <w:r>
        <w:t xml:space="preserve">Leveraging Lima's success to launch Actor in Arequipa and Trujillo by Q1 2024, where we've already secured interest from local production companies.</w:t>
      </w:r>
    </w:p>
    <w:bookmarkEnd w:id="26"/>
    <w:bookmarkStart w:id="27" w:name="viii.-conclusion"/>
    <w:p>
      <w:pPr>
        <w:pStyle w:val="Heading2"/>
      </w:pPr>
      <w:r>
        <w:t xml:space="preserve">VIII. Conclusion</w:t>
      </w:r>
    </w:p>
    <w:p>
      <w:pPr>
        <w:pStyle w:val="FirstParagraph"/>
      </w:pPr>
      <w:r>
        <w:t xml:space="preserve">The Sales Report for the Actor product line in Peru Lima confirms its status as a market leader in talent management solutions. Our deep understanding of Peruvian entertainment industry nuances—coupled with localized product features and strategic partnerships—has driven exceptional growth. The 147% YoY increase is not merely a sales metric; it represents tangible value for thousands of Peruvian actors seeking professional opportunities through the Actor platform.</w:t>
      </w:r>
    </w:p>
    <w:p>
      <w:pPr>
        <w:pStyle w:val="BodyText"/>
      </w:pPr>
      <w:r>
        <w:t xml:space="preserve">As we prepare our next Sales Report, we recommend doubling down on Lima's success story: investing in Peru's creative ecosystem while replicating this model across other Latin American markets. The Actor platform has proven that when technology meets cultural intelligence—especially in dynamic markets like Peru Lima—it transforms from a product into an essential industry tool. We are confident that continued focus on the Lima market will yield 25%+ quarterly growth through Q4 and beyond.</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sales.analytics@globaltech.com | +51 1 323-4567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Peru Lima Market</dc:title>
  <dc:creator/>
  <dc:language>en</dc:language>
  <cp:keywords/>
  <dcterms:created xsi:type="dcterms:W3CDTF">2026-07-15T04:50:51Z</dcterms:created>
  <dcterms:modified xsi:type="dcterms:W3CDTF">2026-07-15T04:50:51Z</dcterms:modified>
</cp:coreProperties>
</file>

<file path=docProps/custom.xml><?xml version="1.0" encoding="utf-8"?>
<Properties xmlns="http://schemas.openxmlformats.org/officeDocument/2006/custom-properties" xmlns:vt="http://schemas.openxmlformats.org/officeDocument/2006/docPropsVTypes"/>
</file>