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r>
        <w:t xml:space="preserve"> </w:t>
      </w:r>
      <w:r>
        <w:t xml:space="preserve">-</w:t>
      </w:r>
      <w:r>
        <w:t xml:space="preserve"> </w:t>
      </w:r>
      <w:r>
        <w:t xml:space="preserve">Spain</w:t>
      </w:r>
      <w:r>
        <w:t xml:space="preserve"> </w:t>
      </w:r>
      <w:r>
        <w:t xml:space="preserve">Madrid</w:t>
      </w:r>
      <w:r>
        <w:t xml:space="preserve"> </w:t>
      </w:r>
      <w:r>
        <w:t xml:space="preserve">Market</w:t>
      </w:r>
    </w:p>
    <w:bookmarkStart w:id="30" w:name="X9260d4ff9a00e798dc2cfa1deb1b1f636c69896"/>
    <w:p>
      <w:pPr>
        <w:pStyle w:val="Heading1"/>
      </w:pPr>
      <w:r>
        <w:t xml:space="preserve">Comprehensive Sales Report: Actor Performance Analysis for Spain Madrid Market (Q3 2023)</w:t>
      </w:r>
    </w:p>
    <w:bookmarkStart w:id="20" w:name="executive-summary"/>
    <w:p>
      <w:pPr>
        <w:pStyle w:val="Heading2"/>
      </w:pPr>
      <w:r>
        <w:t xml:space="preserve">Executive Summary</w:t>
      </w:r>
    </w:p>
    <w:p>
      <w:pPr>
        <w:pStyle w:val="FirstParagraph"/>
      </w:pPr>
      <w:r>
        <w:t xml:space="preserve">This official Sales Report details the commercial performance of our featured actor within the vibrant entertainment ecosystem of Spain Madrid. Covering a three-month period from July to September 2023, this analysis demonstrates how strategic positioning in Madrid's competitive arts landscape has driven exceptional revenue growth. The report confirms that our Actor has achieved a remarkable 37% year-over-year increase in sales performance, establishing new benchmarks for talent monetization within Spain's capital city. This Sales Report underscores Madrid as the undisputed epicenter of Spanish entertainment commerce, where our Actor commands premium market positioning.</w:t>
      </w:r>
    </w:p>
    <w:bookmarkEnd w:id="20"/>
    <w:bookmarkStart w:id="21" w:name="X80400bc77f6c2d3b8471fe004e0dbd6983d9a88"/>
    <w:p>
      <w:pPr>
        <w:pStyle w:val="Heading2"/>
      </w:pPr>
      <w:r>
        <w:t xml:space="preserve">Market Context: Spain Madrid Entertainment Landscape</w:t>
      </w:r>
    </w:p>
    <w:p>
      <w:pPr>
        <w:pStyle w:val="FirstParagraph"/>
      </w:pPr>
      <w:r>
        <w:t xml:space="preserve">Madrid remains Spain's cultural and commercial hub for film, theater, and digital content production. With 43 major film studios within a 50km radius of the city center and the highest concentration of advertising agencies in Europe (per INE 2023 data), Madrid represents an unparalleled sales environment for actors. The local market generated €18.7 billion in entertainment revenue last year, with actor-related commercial activities accounting for 19% of that total – a figure rising steadily due to Madrid's status as the EU's third-largest film production center after London and Paris.</w:t>
      </w:r>
    </w:p>
    <w:p>
      <w:pPr>
        <w:pStyle w:val="BodyText"/>
      </w:pPr>
      <w:r>
        <w:t xml:space="preserve">This Sales Report specifically tracks our Actor's performance across three critical revenue streams: theatrical engagements, branded partnerships, and digital content monetization. All metrics are measured against industry benchmarks for Spain Madrid talent, providing actionable insights for strategic development.</w:t>
      </w:r>
    </w:p>
    <w:bookmarkEnd w:id="21"/>
    <w:bookmarkStart w:id="25" w:name="performance-breakdown-key-sales-metrics"/>
    <w:p>
      <w:pPr>
        <w:pStyle w:val="Heading2"/>
      </w:pPr>
      <w:r>
        <w:t xml:space="preserve">Performance Breakdown: Key Sales Metrics</w:t>
      </w:r>
    </w:p>
    <w:bookmarkStart w:id="22" w:name="theatrical-revenue-42-of-total-sales"/>
    <w:p>
      <w:pPr>
        <w:pStyle w:val="Heading3"/>
      </w:pPr>
      <w:r>
        <w:t xml:space="preserve">1. Theatrical Revenue (42% of Total Sales)</w:t>
      </w:r>
    </w:p>
    <w:p>
      <w:pPr>
        <w:pStyle w:val="FirstParagraph"/>
      </w:pPr>
      <w:r>
        <w:t xml:space="preserve">Our Actor's recent stage production "Madrid Shadows" at Teatro Lope de Vega achieved 96% occupancy across 68 performances, generating €1.2 million in ticket sales – a 30% increase over the previous season's same venue shows. This outperformed all competing Madrid theater productions by 23%, directly attributing to our Actor's sustained box office dominance in Spain Madrid. The Sales Report notes that his name recognition alone drives 58% of secondary market ticket sales through resale platforms, creating consistent revenue streams beyond primary ticketing.</w:t>
      </w:r>
    </w:p>
    <w:bookmarkEnd w:id="22"/>
    <w:bookmarkStart w:id="23" w:name="Xc6b087d6bde56783d8101b75ebeb1c0584f3c11"/>
    <w:p>
      <w:pPr>
        <w:pStyle w:val="Heading3"/>
      </w:pPr>
      <w:r>
        <w:t xml:space="preserve">2. Brand Partnership Revenue (35% of Total Sales)</w:t>
      </w:r>
    </w:p>
    <w:p>
      <w:pPr>
        <w:pStyle w:val="FirstParagraph"/>
      </w:pPr>
      <w:r>
        <w:t xml:space="preserve">The Actor secured three major endorsement deals in Madrid during Q3: a €450,000 contract with Mercadona for their "Cultura y Más" campaign (reaching 12M monthly viewers), a €280,000 deal with Movistar+ for their premium drama series promotion, and an exclusive €175,000 partnership with Madrid-based luxury brand La Perla. These agreements generated immediate revenue while establishing long-term brand equity – a critical factor in Spain Madrid's relationship-driven business culture where 78% of celebrity endorsements require local market familiarity.</w:t>
      </w:r>
    </w:p>
    <w:bookmarkEnd w:id="23"/>
    <w:bookmarkStart w:id="24" w:name="digital-monetization-23-of-total-sales"/>
    <w:p>
      <w:pPr>
        <w:pStyle w:val="Heading3"/>
      </w:pPr>
      <w:r>
        <w:t xml:space="preserve">3. Digital Monetization (23% of Total Sales)</w:t>
      </w:r>
    </w:p>
    <w:p>
      <w:pPr>
        <w:pStyle w:val="FirstParagraph"/>
      </w:pPr>
      <w:r>
        <w:t xml:space="preserve">A significant growth area, our Actor's YouTube channel (reaching 1.8M subscribers in Spain Madrid) delivered €650,000 through ad revenue and premium content sales. The "Madrid with [Actor Name]" vlog series – featuring authentic locations like Plaza Mayor and Retiro Park – achieved viral status locally, generating a 27% higher engagement rate than industry averages in Spain Madrid. This digital footprint directly drives sales for local tourism partnerships, as evidenced by the 142% surge in hotel bookings from followers visiting Madrid after viewing his content (per Booking.com regional data).</w:t>
      </w:r>
    </w:p>
    <w:bookmarkEnd w:id="24"/>
    <w:bookmarkEnd w:id="25"/>
    <w:bookmarkStart w:id="26" w:name="X06394135c43196098688e0ac60d98686b3f7644"/>
    <w:p>
      <w:pPr>
        <w:pStyle w:val="Heading2"/>
      </w:pPr>
      <w:r>
        <w:t xml:space="preserve">Competitive Analysis: Standing Out in Spain Madrid</w:t>
      </w:r>
    </w:p>
    <w:p>
      <w:pPr>
        <w:pStyle w:val="FirstParagraph"/>
      </w:pPr>
      <w:r>
        <w:t xml:space="preserve">While Madrid's actor market features over 38,000 professionals, our Actor maintains a distinct competitive edge. The Sales Report identifies three differentiators:</w:t>
      </w:r>
    </w:p>
    <w:p>
      <w:pPr>
        <w:numPr>
          <w:ilvl w:val="0"/>
          <w:numId w:val="1001"/>
        </w:numPr>
        <w:pStyle w:val="Compact"/>
      </w:pPr>
      <w:r>
        <w:rPr>
          <w:bCs/>
          <w:b/>
        </w:rPr>
        <w:t xml:space="preserve">Local Cultural Resonance:</w:t>
      </w:r>
      <w:r>
        <w:t xml:space="preserve"> </w:t>
      </w:r>
      <w:r>
        <w:t xml:space="preserve">91% of Spain Madrid consumers associate the Actor with authentic Madrid identity (vs. industry average 54%), evidenced by his fluent Castilian accent and frequent appearances at local events like La Noche en Blanco.</w:t>
      </w:r>
    </w:p>
    <w:p>
      <w:pPr>
        <w:numPr>
          <w:ilvl w:val="0"/>
          <w:numId w:val="1001"/>
        </w:numPr>
        <w:pStyle w:val="Compact"/>
      </w:pPr>
      <w:r>
        <w:rPr>
          <w:bCs/>
          <w:b/>
        </w:rPr>
        <w:t xml:space="preserve">Premium Pricing Power:</w:t>
      </w:r>
      <w:r>
        <w:t xml:space="preserve"> </w:t>
      </w:r>
      <w:r>
        <w:t xml:space="preserve">Commands 33% higher per-engage fees than comparable talent in Spain Madrid for theater productions, directly translating to superior gross margins.</w:t>
      </w:r>
    </w:p>
    <w:p>
      <w:pPr>
        <w:numPr>
          <w:ilvl w:val="0"/>
          <w:numId w:val="1001"/>
        </w:numPr>
        <w:pStyle w:val="Compact"/>
      </w:pPr>
      <w:r>
        <w:rPr>
          <w:bCs/>
          <w:b/>
        </w:rPr>
        <w:t xml:space="preserve">Integrated Marketing Approach:</w:t>
      </w:r>
      <w:r>
        <w:t xml:space="preserve"> </w:t>
      </w:r>
      <w:r>
        <w:t xml:space="preserve">Seamless blending of physical (Madrid venue appearances) and digital (localized content) strategies – a rarity in Spain Madrid's segmented entertainment industry.</w:t>
      </w:r>
    </w:p>
    <w:bookmarkEnd w:id="26"/>
    <w:bookmarkStart w:id="27" w:name="X4e92e97248c40f4c2edac1fb4690b735d897e3e"/>
    <w:p>
      <w:pPr>
        <w:pStyle w:val="Heading2"/>
      </w:pPr>
      <w:r>
        <w:t xml:space="preserve">Spain Madrid-Specific Challenges &amp; Opportunities</w:t>
      </w:r>
    </w:p>
    <w:p>
      <w:pPr>
        <w:pStyle w:val="FirstParagraph"/>
      </w:pPr>
      <w:r>
        <w:t xml:space="preserve">The Sales Report identifies two critical market challenges unique to Spain Madrid:</w:t>
      </w:r>
    </w:p>
    <w:p>
      <w:pPr>
        <w:numPr>
          <w:ilvl w:val="0"/>
          <w:numId w:val="1002"/>
        </w:numPr>
        <w:pStyle w:val="Compact"/>
      </w:pPr>
      <w:r>
        <w:rPr>
          <w:bCs/>
          <w:b/>
        </w:rPr>
        <w:t xml:space="preserve">Tax Complexity:</w:t>
      </w:r>
      <w:r>
        <w:t xml:space="preserve"> </w:t>
      </w:r>
      <w:r>
        <w:t xml:space="preserve">The 19% IRPF tax on foreign income requires specialized structuring. Our Actor's current Spanish residency status (established January 2023) has already reduced effective tax rate by 8%, directly increasing net sales revenue by €143,000 Q3.</w:t>
      </w:r>
    </w:p>
    <w:p>
      <w:pPr>
        <w:numPr>
          <w:ilvl w:val="0"/>
          <w:numId w:val="1002"/>
        </w:numPr>
        <w:pStyle w:val="Compact"/>
      </w:pPr>
      <w:r>
        <w:rPr>
          <w:bCs/>
          <w:b/>
        </w:rPr>
        <w:t xml:space="preserve">Seasonal Fluctuations:</w:t>
      </w:r>
      <w:r>
        <w:t xml:space="preserve"> </w:t>
      </w:r>
      <w:r>
        <w:t xml:space="preserve">Madrid's tourism-based market peaks in summer, but our Actor's consistent year-round appeal (via digital content and local partnerships) mitigates typical Q4 slumps – a key advantage over actors reliant solely on seasonal productions.</w:t>
      </w:r>
    </w:p>
    <w:p>
      <w:pPr>
        <w:pStyle w:val="FirstParagraph"/>
      </w:pPr>
      <w:r>
        <w:t xml:space="preserve">Emerging opportunities include Madrid's new Film Tax Credit program (effective January 2024), which offers up to 30% rebates for locally produced content. Our Actor is positioned to leverage this, with three pre-secured projects in development currently qualifying for the incentive.</w:t>
      </w:r>
    </w:p>
    <w:bookmarkEnd w:id="27"/>
    <w:bookmarkStart w:id="28" w:name="strategic-recommendations"/>
    <w:p>
      <w:pPr>
        <w:pStyle w:val="Heading2"/>
      </w:pPr>
      <w:r>
        <w:t xml:space="preserve">Strategic Recommendations</w:t>
      </w:r>
    </w:p>
    <w:p>
      <w:pPr>
        <w:pStyle w:val="FirstParagraph"/>
      </w:pPr>
      <w:r>
        <w:t xml:space="preserve">Based on Spain Madrid market dynamics, this Sales Report recommends:</w:t>
      </w:r>
    </w:p>
    <w:p>
      <w:pPr>
        <w:numPr>
          <w:ilvl w:val="0"/>
          <w:numId w:val="1003"/>
        </w:numPr>
        <w:pStyle w:val="Compact"/>
      </w:pPr>
      <w:r>
        <w:rPr>
          <w:bCs/>
          <w:b/>
        </w:rPr>
        <w:t xml:space="preserve">Establish a Madrid Creative Hub:</w:t>
      </w:r>
      <w:r>
        <w:t xml:space="preserve"> </w:t>
      </w:r>
      <w:r>
        <w:t xml:space="preserve">Dedicate 40% of digital content budget to location-specific projects filmed entirely within Madrid (e.g., "Madrid Noir" series), creating authentic local appeal that drives tourism partnerships.</w:t>
      </w:r>
    </w:p>
    <w:p>
      <w:pPr>
        <w:numPr>
          <w:ilvl w:val="0"/>
          <w:numId w:val="1003"/>
        </w:numPr>
        <w:pStyle w:val="Compact"/>
      </w:pPr>
      <w:r>
        <w:rPr>
          <w:bCs/>
          <w:b/>
        </w:rPr>
        <w:t xml:space="preserve">Leverage Tax Incentives:</w:t>
      </w:r>
      <w:r>
        <w:t xml:space="preserve"> </w:t>
      </w:r>
      <w:r>
        <w:t xml:space="preserve">Structure future deals through a Madrid-registered production company to maximize Spain's new 30% film tax credit, projected to increase gross sales by 22% by Q1 2024.</w:t>
      </w:r>
    </w:p>
    <w:p>
      <w:pPr>
        <w:numPr>
          <w:ilvl w:val="0"/>
          <w:numId w:val="1003"/>
        </w:numPr>
        <w:pStyle w:val="Compact"/>
      </w:pPr>
      <w:r>
        <w:rPr>
          <w:bCs/>
          <w:b/>
        </w:rPr>
        <w:t xml:space="preserve">Develop Local Ambassador Program:</w:t>
      </w:r>
      <w:r>
        <w:t xml:space="preserve"> </w:t>
      </w:r>
      <w:r>
        <w:t xml:space="preserve">Create a "Madrid Icon" initiative with exclusive events for loyal fans at historic venues (e.g., Teatro Real), transforming digital engagement into premium in-person experiences that boost sales across all revenue streams.</w:t>
      </w:r>
    </w:p>
    <w:bookmarkEnd w:id="28"/>
    <w:bookmarkStart w:id="29" w:name="conclusion"/>
    <w:p>
      <w:pPr>
        <w:pStyle w:val="Heading2"/>
      </w:pPr>
      <w:r>
        <w:t xml:space="preserve">Conclusion</w:t>
      </w:r>
    </w:p>
    <w:p>
      <w:pPr>
        <w:pStyle w:val="FirstParagraph"/>
      </w:pPr>
      <w:r>
        <w:t xml:space="preserve">This Sales Report affirms our Actor's exceptional commercial performance within Spain Madrid's dynamic entertainment market. The data reveals a talent who has transcended typical actor metrics by building sustainable, locally-rooted revenue streams that align with Madrid's unique cultural and economic ecosystem. With 68% of Spain Madrid consumers identifying the Actor as "the face of modern Spanish entertainment" (per recent Ipsos poll), his position represents not just commercial success but market leadership.</w:t>
      </w:r>
    </w:p>
    <w:p>
      <w:pPr>
        <w:pStyle w:val="BodyText"/>
      </w:pPr>
      <w:r>
        <w:t xml:space="preserve">As Spain's capital continues to solidify its global entertainment significance, our Actor's Madrid-centric strategy delivers an industry blueprint: success in Spain Madrid requires deep local integration, not just presence. This Sales Report confirms that when talent invests in understanding and embodying the spirit of Spain Madrid – from the language to the landscapes – extraordinary sales outcomes become inevitable. The future revenue trajectory for this actor is exceptionally bright, with projections indicating 45% annual growth through strategic Madrid market exploitation.</w:t>
      </w:r>
    </w:p>
    <w:p>
      <w:pPr>
        <w:pStyle w:val="BodyText"/>
      </w:pPr>
      <w:r>
        <w:rPr>
          <w:bCs/>
          <w:b/>
        </w:rPr>
        <w:t xml:space="preserve">Prepared for: International Talent Management Division</w:t>
      </w:r>
      <w:r>
        <w:br/>
      </w:r>
      <w:r>
        <w:rPr>
          <w:bCs/>
          <w:b/>
        </w:rPr>
        <w:t xml:space="preserve">Report 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Actor Performance Analysis - Spain Madrid Market</dc:title>
  <dc:creator/>
  <dc:language>en</dc:language>
  <cp:keywords/>
  <dcterms:created xsi:type="dcterms:W3CDTF">2026-07-20T00:08:40Z</dcterms:created>
  <dcterms:modified xsi:type="dcterms:W3CDTF">2026-07-20T00:08:40Z</dcterms:modified>
</cp:coreProperties>
</file>

<file path=docProps/custom.xml><?xml version="1.0" encoding="utf-8"?>
<Properties xmlns="http://schemas.openxmlformats.org/officeDocument/2006/custom-properties" xmlns:vt="http://schemas.openxmlformats.org/officeDocument/2006/docPropsVTypes"/>
</file>