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Sales</w:t>
      </w:r>
      <w:r>
        <w:t xml:space="preserve"> </w:t>
      </w:r>
      <w:r>
        <w:t xml:space="preserve">Performance</w:t>
      </w:r>
      <w:r>
        <w:t xml:space="preserve"> </w:t>
      </w:r>
      <w:r>
        <w:t xml:space="preserve">Report:</w:t>
      </w:r>
      <w:r>
        <w:t xml:space="preserve"> </w:t>
      </w:r>
      <w:r>
        <w:t xml:space="preserve">Actor</w:t>
      </w:r>
      <w:r>
        <w:t xml:space="preserve"> </w:t>
      </w:r>
      <w:r>
        <w:t xml:space="preserve">Focus</w:t>
      </w:r>
    </w:p>
    <w:bookmarkStart w:id="27" w:name="X34b9aeaf9da93fdf1954c21dbcceb2ddfc6fd56"/>
    <w:p>
      <w:pPr>
        <w:pStyle w:val="Heading1"/>
      </w:pPr>
      <w:r>
        <w:t xml:space="preserve">Sales Report: Comprehensive Performance Analysis of Sales Actor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Region:</w:t>
      </w:r>
      <w:r>
        <w:t xml:space="preserve"> </w:t>
      </w:r>
      <w:r>
        <w:t xml:space="preserve">Thailand Bangkok Metropolitan Area</w:t>
      </w:r>
    </w:p>
    <w:bookmarkStart w:id="20" w:name="i.-executive-summary"/>
    <w:p>
      <w:pPr>
        <w:pStyle w:val="Heading2"/>
      </w:pPr>
      <w:r>
        <w:t xml:space="preserve">I. Executive Summary</w:t>
      </w:r>
    </w:p>
    <w:p>
      <w:pPr>
        <w:pStyle w:val="FirstParagraph"/>
      </w:pPr>
      <w:r>
        <w:t xml:space="preserve">This Sales Report presents a detailed analysis of the performance metrics for our dedicated sales actor operating in the dynamic Thailand Bangkok market. Over the past fiscal quarter, our sales actor achieved remarkable results, driving a 37% year-over-year increase in regional revenue while significantly strengthening brand presence across key sectors including luxury hospitality, tech innovation hubs, and premium retail districts. The success of this individual directly correlates with our strategic focus on cultivating authentic local partnerships within Thailand Bangkok's competitive commercial landscape. This document serves as both a performance review and roadmap for scaling similar actor-driven sales models across Southeast Asia.</w:t>
      </w:r>
    </w:p>
    <w:bookmarkEnd w:id="20"/>
    <w:bookmarkStart w:id="21" w:name="Xf1a2a55878b61f10d1b8d70f179531a05569f1d"/>
    <w:p>
      <w:pPr>
        <w:pStyle w:val="Heading2"/>
      </w:pPr>
      <w:r>
        <w:t xml:space="preserve">II. Market Context: Why Thailand Bangkok Demands Specialized Sales Approach</w:t>
      </w:r>
    </w:p>
    <w:p>
      <w:pPr>
        <w:pStyle w:val="FirstParagraph"/>
      </w:pPr>
      <w:r>
        <w:t xml:space="preserve">Thailand Bangkok represents one of the most strategically significant markets in ASEAN, contributing 34% of Thailand's total GDP with its concentration of multinational headquarters, tourism infrastructure, and emerging tech enterprises. The city's unique blend of traditional business culture and rapid digital adoption creates a complex environment where generic sales tactics fail. Our Sales Report identifies that successful penetration requires an on-ground sales actor who understands: (1) Thai hierarchical business protocols, (2) local consumer sentiment around luxury goods, and (3) the nuanced timing for high-value negotiations during festival seasons like Songkran and Loy Krathong. This specialized approach distinguishes our results from regional competitors who rely solely on remote sales teams.</w:t>
      </w:r>
    </w:p>
    <w:bookmarkEnd w:id="21"/>
    <w:bookmarkStart w:id="22" w:name="iii.-sales-actor-performance-breakdown"/>
    <w:p>
      <w:pPr>
        <w:pStyle w:val="Heading2"/>
      </w:pPr>
      <w:r>
        <w:t xml:space="preserve">III. Sales Actor Performance Breakdown</w:t>
      </w:r>
    </w:p>
    <w:p>
      <w:pPr>
        <w:pStyle w:val="FirstParagraph"/>
      </w:pPr>
      <w:r>
        <w:t xml:space="preserve">The designated sales actor in Thailand Bangkok demonstrated exceptional market intelligence through these key metrics:</w:t>
      </w:r>
    </w:p>
    <w:p>
      <w:pPr>
        <w:numPr>
          <w:ilvl w:val="0"/>
          <w:numId w:val="1001"/>
        </w:numPr>
        <w:pStyle w:val="Compact"/>
      </w:pPr>
      <w:r>
        <w:rPr>
          <w:bCs/>
          <w:b/>
        </w:rPr>
        <w:t xml:space="preserve">Revenue Growth:</w:t>
      </w:r>
      <w:r>
        <w:t xml:space="preserve"> </w:t>
      </w:r>
      <w:r>
        <w:t xml:space="preserve">Achieved 18.4% quarterly growth against target (15%), totaling $2.3M in new contracts with major clients including Siam Paragon, Bangkok Marriott Marquis, and LINE Corporation Thailand</w:t>
      </w:r>
    </w:p>
    <w:p>
      <w:pPr>
        <w:numPr>
          <w:ilvl w:val="0"/>
          <w:numId w:val="1001"/>
        </w:numPr>
        <w:pStyle w:val="Compact"/>
      </w:pPr>
      <w:r>
        <w:rPr>
          <w:bCs/>
          <w:b/>
        </w:rPr>
        <w:t xml:space="preserve">Cross-Sell Success:</w:t>
      </w:r>
      <w:r>
        <w:t xml:space="preserve"> </w:t>
      </w:r>
      <w:r>
        <w:t xml:space="preserve">Increased average deal value by 29% through strategic bundling of services, leveraging deep understanding of Thai corporate buying cycles</w:t>
      </w:r>
    </w:p>
    <w:p>
      <w:pPr>
        <w:numPr>
          <w:ilvl w:val="0"/>
          <w:numId w:val="1001"/>
        </w:numPr>
        <w:pStyle w:val="Compact"/>
      </w:pPr>
      <w:r>
        <w:rPr>
          <w:bCs/>
          <w:b/>
        </w:rPr>
        <w:t xml:space="preserve">Client Retention:</w:t>
      </w:r>
      <w:r>
        <w:t xml:space="preserve"> </w:t>
      </w:r>
      <w:r>
        <w:t xml:space="preserve">Maintained 96% renewal rate among Fortune 500 clients through relationship-building activities unique to Bangkok's business culture</w:t>
      </w:r>
    </w:p>
    <w:p>
      <w:pPr>
        <w:numPr>
          <w:ilvl w:val="0"/>
          <w:numId w:val="1001"/>
        </w:numPr>
        <w:pStyle w:val="Compact"/>
      </w:pPr>
      <w:r>
        <w:rPr>
          <w:bCs/>
          <w:b/>
        </w:rPr>
        <w:t xml:space="preserve">Market Expansion:</w:t>
      </w:r>
      <w:r>
        <w:t xml:space="preserve"> </w:t>
      </w:r>
      <w:r>
        <w:t xml:space="preserve">Secured entry into 3 new high-potential sectors (medical tourism, sustainable real estate, and fintech) previously considered inaccessible by standard sales teams</w:t>
      </w:r>
    </w:p>
    <w:p>
      <w:pPr>
        <w:pStyle w:val="FirstParagraph"/>
      </w:pPr>
      <w:r>
        <w:t xml:space="preserve">Critical to this success was the sales actor's ability to operate as a cultural bridge. For instance, during negotiations with Thai luxury retailers, the actor utilized traditional "sanuk" (fun) engagement techniques before business discussions—a practice documented in our Thailand Bangkok Sales Playbook—and increased conversion rates by 42% versus standard scripts.</w:t>
      </w:r>
    </w:p>
    <w:bookmarkEnd w:id="22"/>
    <w:bookmarkStart w:id="23" w:name="X906fe64d69690c594a02594ae003d27e323acfa"/>
    <w:p>
      <w:pPr>
        <w:pStyle w:val="Heading2"/>
      </w:pPr>
      <w:r>
        <w:t xml:space="preserve">IV. Competitive Differentiation: The Actor Advantage</w:t>
      </w:r>
    </w:p>
    <w:p>
      <w:pPr>
        <w:pStyle w:val="FirstParagraph"/>
      </w:pPr>
      <w:r>
        <w:t xml:space="preserve">Unlike generic sales representatives, our Thailand Bangkok sales actor functions as a market-specific actor with three distinct advantages:</w:t>
      </w:r>
    </w:p>
    <w:p>
      <w:pPr>
        <w:numPr>
          <w:ilvl w:val="0"/>
          <w:numId w:val="1002"/>
        </w:numPr>
        <w:pStyle w:val="Compact"/>
      </w:pPr>
      <w:r>
        <w:rPr>
          <w:bCs/>
          <w:b/>
        </w:rPr>
        <w:t xml:space="preserve">Cultural Fluency:</w:t>
      </w:r>
      <w:r>
        <w:t xml:space="preserve"> </w:t>
      </w:r>
      <w:r>
        <w:t xml:space="preserve">The actor speaks fluent Thai and understands context-specific business etiquette (e.g., using "khrub" titles correctly, avoiding direct refusal during meetings)</w:t>
      </w:r>
    </w:p>
    <w:p>
      <w:pPr>
        <w:numPr>
          <w:ilvl w:val="0"/>
          <w:numId w:val="1002"/>
        </w:numPr>
        <w:pStyle w:val="Compact"/>
      </w:pPr>
      <w:r>
        <w:rPr>
          <w:bCs/>
          <w:b/>
        </w:rPr>
        <w:t xml:space="preserve">Hyperlocal Network:</w:t>
      </w:r>
      <w:r>
        <w:t xml:space="preserve"> </w:t>
      </w:r>
      <w:r>
        <w:t xml:space="preserve">Cultivated 127 strategic relationships across Bangkok's business ecosystem through participation in events like the Bangkok International Travel Fair and SME forums</w:t>
      </w:r>
    </w:p>
    <w:p>
      <w:pPr>
        <w:numPr>
          <w:ilvl w:val="0"/>
          <w:numId w:val="1002"/>
        </w:numPr>
        <w:pStyle w:val="Compact"/>
      </w:pPr>
      <w:r>
        <w:rPr>
          <w:bCs/>
          <w:b/>
        </w:rPr>
        <w:t xml:space="preserve">Situational Adaptability:</w:t>
      </w:r>
      <w:r>
        <w:t xml:space="preserve"> </w:t>
      </w:r>
      <w:r>
        <w:t xml:space="preserve">Successfully navigated sudden market shifts including post-pandemic tourism recovery patterns and the recent Thailand Tourism Authority's digital transformation push</w:t>
      </w:r>
    </w:p>
    <w:p>
      <w:pPr>
        <w:pStyle w:val="FirstParagraph"/>
      </w:pPr>
      <w:r>
        <w:t xml:space="preserve">This actor-driven model directly addresses a critical gap identified in our 2023 Regional Sales Audit: 78% of failed negotiations in Bangkok stemmed from cultural missteps. Our Sales Report quantifies that when the actor implemented culturally informed strategies (like scheduling meetings during non-peak hours to align with Thai work rhythms), client satisfaction scores rose by 55 points on the NPS scale.</w:t>
      </w:r>
    </w:p>
    <w:bookmarkEnd w:id="23"/>
    <w:bookmarkStart w:id="24" w:name="v.-challenges-and-strategic-solutions"/>
    <w:p>
      <w:pPr>
        <w:pStyle w:val="Heading2"/>
      </w:pPr>
      <w:r>
        <w:t xml:space="preserve">V. Challenges and Strategic Solutions</w:t>
      </w:r>
    </w:p>
    <w:p>
      <w:pPr>
        <w:pStyle w:val="FirstParagraph"/>
      </w:pPr>
      <w:r>
        <w:t xml:space="preserve">The Thailand Bangkok market presents unique hurdles requiring specialized actor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Actor Response</w:t>
            </w:r>
          </w:p>
        </w:tc>
        <w:tc>
          <w:tcPr/>
          <w:p>
            <w:pPr>
              <w:pStyle w:val="Compact"/>
              <w:jc w:val="left"/>
            </w:pPr>
            <w:r>
              <w:t xml:space="preserve">Result</w:t>
            </w:r>
          </w:p>
        </w:tc>
      </w:tr>
      <w:tr>
        <w:tc>
          <w:tcPr/>
          <w:p>
            <w:pPr>
              <w:pStyle w:val="Compact"/>
              <w:jc w:val="left"/>
            </w:pPr>
            <w:r>
              <w:t xml:space="preserve">Limited trust in foreign vendors for high-value contracts</w:t>
            </w:r>
          </w:p>
        </w:tc>
        <w:tc>
          <w:tcPr/>
          <w:p>
            <w:pPr>
              <w:pStyle w:val="Compact"/>
              <w:jc w:val="left"/>
            </w:pPr>
            <w:r>
              <w:t xml:space="preserve">Partnered with Thai business association (Thai Chamber of Commerce) for joint workshops hosted by the sales actor</w:t>
            </w:r>
          </w:p>
        </w:tc>
        <w:tc>
          <w:tcPr/>
          <w:p>
            <w:pPr>
              <w:pStyle w:val="Compact"/>
              <w:jc w:val="left"/>
            </w:pPr>
            <w:r>
              <w:t xml:space="preserve">32% increase in enterprise-level proposals from Tier-1 clients</w:t>
            </w:r>
          </w:p>
        </w:tc>
      </w:tr>
      <w:tr>
        <w:tc>
          <w:tcPr/>
          <w:p>
            <w:pPr>
              <w:pStyle w:val="Compact"/>
              <w:jc w:val="left"/>
            </w:pPr>
            <w:r>
              <w:t xml:space="preserve">Seasonal demand fluctuations during rainy season (July-October)</w:t>
            </w:r>
          </w:p>
        </w:tc>
        <w:tc>
          <w:tcPr/>
          <w:p>
            <w:pPr>
              <w:pStyle w:val="Compact"/>
              <w:jc w:val="left"/>
            </w:pPr>
            <w:r>
              <w:t xml:space="preserve">Developed "monsoon readiness" packages with local logistics partners</w:t>
            </w:r>
          </w:p>
        </w:tc>
        <w:tc>
          <w:tcPr/>
          <w:p>
            <w:pPr>
              <w:pStyle w:val="Compact"/>
              <w:jc w:val="left"/>
            </w:pPr>
            <w:r>
              <w:t xml:space="preserve">0% revenue dip during traditionally slow period</w:t>
            </w:r>
          </w:p>
        </w:tc>
      </w:tr>
    </w:tbl>
    <w:bookmarkEnd w:id="24"/>
    <w:bookmarkStart w:id="25" w:name="X7ba9284d788bacbd379b0dc35ff7867cd683c49"/>
    <w:p>
      <w:pPr>
        <w:pStyle w:val="Heading2"/>
      </w:pPr>
      <w:r>
        <w:t xml:space="preserve">VI. Future Roadmap: Scaling the Actor Model in Thailand Bangkok</w:t>
      </w:r>
    </w:p>
    <w:p>
      <w:pPr>
        <w:pStyle w:val="FirstParagraph"/>
      </w:pPr>
      <w:r>
        <w:t xml:space="preserve">This Sales Report recommends institutionalizing our successful actor framework across Thailand Bangkok with these priority actions:</w:t>
      </w:r>
    </w:p>
    <w:p>
      <w:pPr>
        <w:numPr>
          <w:ilvl w:val="0"/>
          <w:numId w:val="1003"/>
        </w:numPr>
        <w:pStyle w:val="Compact"/>
      </w:pPr>
      <w:r>
        <w:rPr>
          <w:bCs/>
          <w:b/>
        </w:rPr>
        <w:t xml:space="preserve">Actor Development Program:</w:t>
      </w:r>
      <w:r>
        <w:t xml:space="preserve"> </w:t>
      </w:r>
      <w:r>
        <w:t xml:space="preserve">Create a certified training pathway for future sales actors focusing on Thai business culture, negotiation protocols, and local market intelligence</w:t>
      </w:r>
    </w:p>
    <w:p>
      <w:pPr>
        <w:numPr>
          <w:ilvl w:val="0"/>
          <w:numId w:val="1003"/>
        </w:numPr>
        <w:pStyle w:val="Compact"/>
      </w:pPr>
      <w:r>
        <w:rPr>
          <w:bCs/>
          <w:b/>
        </w:rPr>
        <w:t xml:space="preserve">Thailand Bangkok Hub Expansion:</w:t>
      </w:r>
      <w:r>
        <w:t xml:space="preserve"> </w:t>
      </w:r>
      <w:r>
        <w:t xml:space="preserve">Add two specialized actors to cover emerging zones (Eastern Economic Corridor and Chiang Mai corridor) while maintaining Bangkok core focus</w:t>
      </w:r>
    </w:p>
    <w:p>
      <w:pPr>
        <w:numPr>
          <w:ilvl w:val="0"/>
          <w:numId w:val="1003"/>
        </w:numPr>
        <w:pStyle w:val="Compact"/>
      </w:pPr>
      <w:r>
        <w:rPr>
          <w:bCs/>
          <w:b/>
        </w:rPr>
        <w:t xml:space="preserve">Technology Integration:</w:t>
      </w:r>
      <w:r>
        <w:t xml:space="preserve"> </w:t>
      </w:r>
      <w:r>
        <w:t xml:space="preserve">Equip actors with AI tools analyzing real-time Thai market trends (e.g., tracking social media sentiment around luxury goods during Songkran)</w:t>
      </w:r>
    </w:p>
    <w:p>
      <w:pPr>
        <w:pStyle w:val="FirstParagraph"/>
      </w:pPr>
      <w:r>
        <w:t xml:space="preserve">The projected ROI for scaling this model is substantial: For every $1 invested in specialized actor training, we project a $7.2 return through increased deal velocity and higher client lifetime value in Thailand Bangkok alone. This directly supports our 2024 Southeast Asia revenue target of $18M.</w:t>
      </w:r>
    </w:p>
    <w:bookmarkEnd w:id="25"/>
    <w:bookmarkStart w:id="26" w:name="vii.-conclusion"/>
    <w:p>
      <w:pPr>
        <w:pStyle w:val="Heading2"/>
      </w:pPr>
      <w:r>
        <w:t xml:space="preserve">VII. Conclusion</w:t>
      </w:r>
    </w:p>
    <w:p>
      <w:pPr>
        <w:pStyle w:val="FirstParagraph"/>
      </w:pPr>
      <w:r>
        <w:t xml:space="preserve">This comprehensive Sales Report unequivocally demonstrates that success in Thailand Bangkok hinges on deploying market-specific sales actors—individuals who function as cultural ambassadors and strategic partners rather than mere transactional representatives. The current actor's performance (18.4% QoQ growth, 96% retention) validates our investment in localized talent. As we look ahead, we recommend making the "sales actor" model central to all Thailand Bangkok operations, not an exception.</w:t>
      </w:r>
    </w:p>
    <w:p>
      <w:pPr>
        <w:pStyle w:val="BodyText"/>
      </w:pPr>
      <w:r>
        <w:t xml:space="preserve">Ultimately, this Sales Report proves that in the vibrant marketplace of Thailand Bangkok—where relationships are currency and cultural nuance dictates success—the right sales actor isn't just valuable: they're indispensable. Their unique ability to navigate the city's complex business ecosystem while delivering exceptional results positions them as our most strategic asset in one of Asia's most promising markets. We urge immediate adoption of this actor-centric framework across all Thailand Bangkok commercial functions to sustain our leadership position.</w:t>
      </w:r>
    </w:p>
    <w:p>
      <w:pPr>
        <w:pStyle w:val="BodyText"/>
      </w:pPr>
      <w:r>
        <w:rPr>
          <w:bCs/>
          <w:b/>
        </w:rPr>
        <w:t xml:space="preserve">Prepared By:</w:t>
      </w:r>
      <w:r>
        <w:t xml:space="preserve"> </w:t>
      </w:r>
      <w:r>
        <w:t xml:space="preserve">Global Sales Intelligence Unit</w:t>
      </w:r>
    </w:p>
    <w:p>
      <w:pPr>
        <w:pStyle w:val="BodyText"/>
      </w:pPr>
      <w:r>
        <w:rPr>
          <w:bCs/>
          <w:b/>
        </w:rPr>
        <w:t xml:space="preserve">Verification Code:</w:t>
      </w:r>
      <w:r>
        <w:t xml:space="preserve"> </w:t>
      </w:r>
      <w:r>
        <w:t xml:space="preserve">THB-2023-SR-AC457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Sales Performance Report: Actor Focus</dc:title>
  <dc:creator/>
  <dc:language>en</dc:language>
  <cp:keywords/>
  <dcterms:created xsi:type="dcterms:W3CDTF">2026-07-23T06:11:10Z</dcterms:created>
  <dcterms:modified xsi:type="dcterms:W3CDTF">2026-07-23T06:11:10Z</dcterms:modified>
</cp:coreProperties>
</file>

<file path=docProps/custom.xml><?xml version="1.0" encoding="utf-8"?>
<Properties xmlns="http://schemas.openxmlformats.org/officeDocument/2006/custom-properties" xmlns:vt="http://schemas.openxmlformats.org/officeDocument/2006/docPropsVTypes"/>
</file>