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Product</w:t>
      </w:r>
      <w:r>
        <w:t xml:space="preserve"> </w:t>
      </w:r>
      <w:r>
        <w:t xml:space="preserve">Performance</w:t>
      </w:r>
      <w:r>
        <w:t xml:space="preserve"> </w:t>
      </w:r>
      <w:r>
        <w:t xml:space="preserve">in</w:t>
      </w:r>
      <w:r>
        <w:t xml:space="preserve"> </w:t>
      </w:r>
      <w:r>
        <w:t xml:space="preserve">Istanbul,</w:t>
      </w:r>
      <w:r>
        <w:t xml:space="preserve"> </w:t>
      </w:r>
      <w:r>
        <w:t xml:space="preserve">Turkey</w:t>
      </w:r>
    </w:p>
    <w:bookmarkStart w:id="29" w:name="Xbf8dbf7f8b55d891a12190086c06e688ef9410a"/>
    <w:p>
      <w:pPr>
        <w:pStyle w:val="Heading1"/>
      </w:pPr>
      <w:r>
        <w:t xml:space="preserve">Sales Report: Actor Product Performance Analysis for Istanbul, Turkey Market (2023)</w:t>
      </w:r>
    </w:p>
    <w:p>
      <w:pPr>
        <w:pStyle w:val="FirstParagraph"/>
      </w:pPr>
      <w:r>
        <w:rPr>
          <w:bCs/>
          <w:b/>
        </w:rPr>
        <w:t xml:space="preserve">Prepared For:</w:t>
      </w:r>
      <w:r>
        <w:t xml:space="preserve"> </w:t>
      </w:r>
      <w:r>
        <w:t xml:space="preserve">Global Sales Leadership &amp; Executive Committee</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Division, Turkey Operations</w:t>
      </w:r>
    </w:p>
    <w:bookmarkStart w:id="20" w:name="i.-executive-summary"/>
    <w:p>
      <w:pPr>
        <w:pStyle w:val="Heading2"/>
      </w:pPr>
      <w:r>
        <w:t xml:space="preserve">I. Executive Summary</w:t>
      </w:r>
    </w:p>
    <w:p>
      <w:pPr>
        <w:pStyle w:val="FirstParagraph"/>
      </w:pPr>
      <w:r>
        <w:t xml:space="preserve">This comprehensive sales report analyzes the performance of our flagship product "Actor" across Istanbul's dynamic market during Q1-Q4 2023. With Turkey's strategic positioning as a bridge between Europe and Asia, Istanbul represents our most critical growth corridor in the MENA region. The "Actor" platform – an AI-powered customer engagement solution – has achieved remarkable success with 147% year-over-year revenue growth, capturing 18.5% market share in the enterprise SaaS segment specifically within Istanbul's commercial districts. This report details our strategic positioning, market penetration tactics, and actionable insights for sustaining momentum in Turkey's premier economic hub.</w:t>
      </w:r>
    </w:p>
    <w:bookmarkEnd w:id="20"/>
    <w:bookmarkStart w:id="21" w:name="X3f4029aa97c435206a09c647957c048fc8a9ed9"/>
    <w:p>
      <w:pPr>
        <w:pStyle w:val="Heading2"/>
      </w:pPr>
      <w:r>
        <w:t xml:space="preserve">II. Market Context: Why Istanbul Matters for "Actor"</w:t>
      </w:r>
    </w:p>
    <w:p>
      <w:pPr>
        <w:pStyle w:val="FirstParagraph"/>
      </w:pPr>
      <w:r>
        <w:t xml:space="preserve">Istanbul serves as Turkey's undisputed commercial nerve center – accounting for 34% of the nation's GDP and housing 57% of all multinational corporate headquarters in Turkey. The city's unique convergence of traditional retail culture with digital transformation acceleration creates a perfect ecosystem for our "Actor" product. Unlike Ankara or Izmir, Istanbul boasts:</w:t>
      </w:r>
    </w:p>
    <w:p>
      <w:pPr>
        <w:numPr>
          <w:ilvl w:val="0"/>
          <w:numId w:val="1001"/>
        </w:numPr>
        <w:pStyle w:val="Compact"/>
      </w:pPr>
      <w:r>
        <w:t xml:space="preserve">A high density (140 businesses/km²) of fashion, hospitality, and e-commerce enterprises requiring real-time customer analytics</w:t>
      </w:r>
    </w:p>
    <w:p>
      <w:pPr>
        <w:numPr>
          <w:ilvl w:val="0"/>
          <w:numId w:val="1001"/>
        </w:numPr>
        <w:pStyle w:val="Compact"/>
      </w:pPr>
      <w:r>
        <w:t xml:space="preserve">Government incentives under Turkey's Digital Transformation Strategy 2023 targeting AI adoption</w:t>
      </w:r>
    </w:p>
    <w:p>
      <w:pPr>
        <w:numPr>
          <w:ilvl w:val="0"/>
          <w:numId w:val="1001"/>
        </w:numPr>
        <w:pStyle w:val="Compact"/>
      </w:pPr>
      <w:r>
        <w:t xml:space="preserve">Cultural affinity for personalized customer experiences – a core strength of "Actor"</w:t>
      </w:r>
    </w:p>
    <w:p>
      <w:pPr>
        <w:pStyle w:val="FirstParagraph"/>
      </w:pPr>
      <w:r>
        <w:t xml:space="preserve">The city's dual identity (European and Asian) demands multilingual capabilities, which "Actor" delivers natively in Turkish, English, and Arabic – a key differentiator versus competitors lacking localized AI training data.</w:t>
      </w:r>
    </w:p>
    <w:bookmarkEnd w:id="21"/>
    <w:bookmarkStart w:id="22" w:name="X0103ed97282b35771153b5980acfcd47934eae7"/>
    <w:p>
      <w:pPr>
        <w:pStyle w:val="Heading2"/>
      </w:pPr>
      <w:r>
        <w:t xml:space="preserve">III. Sales Performance Breakdown: Istanbul Market (2023)</w:t>
      </w:r>
    </w:p>
    <w:p>
      <w:pPr>
        <w:pStyle w:val="FirstParagraph"/>
      </w:pPr>
      <w:r>
        <w:t xml:space="preserve">Quarter</w:t>
      </w:r>
    </w:p>
    <w:p>
      <w:pPr>
        <w:pStyle w:val="BodyText"/>
      </w:pPr>
      <w:r>
        <w:t xml:space="preserve">Revenue (USD)</w:t>
      </w:r>
    </w:p>
    <w:p>
      <w:pPr>
        <w:pStyle w:val="BodyText"/>
      </w:pPr>
      <w:r>
        <w:t xml:space="preserve">YoY Growth</w:t>
      </w:r>
    </w:p>
    <w:p>
      <w:pPr>
        <w:pStyle w:val="BodyText"/>
      </w:pPr>
      <w:r>
        <w:t xml:space="preserve">New Enterprise Clients</w:t>
      </w:r>
    </w:p>
    <w:p>
      <w:pPr>
        <w:pStyle w:val="BodyText"/>
      </w:pPr>
      <w:r>
        <w:t xml:space="preserve">Key Verticals Contributing &gt;25%</w:t>
      </w:r>
    </w:p>
    <w:p>
      <w:pPr>
        <w:pStyle w:val="BodyText"/>
      </w:pPr>
      <w:r>
        <w:t xml:space="preserve">Q1 2023</w:t>
      </w:r>
    </w:p>
    <w:p>
      <w:pPr>
        <w:pStyle w:val="BodyText"/>
      </w:pPr>
      <w:r>
        <w:t xml:space="preserve">$189,500</w:t>
      </w:r>
    </w:p>
    <w:p>
      <w:pPr>
        <w:pStyle w:val="BodyText"/>
      </w:pPr>
      <w:r>
        <w:t xml:space="preserve">-</w:t>
      </w:r>
    </w:p>
    <w:p>
      <w:pPr>
        <w:pStyle w:val="BodyText"/>
      </w:pPr>
      <w:r>
        <w:t xml:space="preserve">14</w:t>
      </w:r>
    </w:p>
    <w:p>
      <w:pPr>
        <w:pStyle w:val="BodyText"/>
      </w:pPr>
      <w:r>
        <w:t xml:space="preserve">Retail (68%)</w:t>
      </w:r>
    </w:p>
    <w:p>
      <w:pPr>
        <w:pStyle w:val="BodyText"/>
      </w:pPr>
      <w:r>
        <w:t xml:space="preserve">Q2 2023</w:t>
      </w:r>
    </w:p>
    <w:p>
      <w:pPr>
        <w:pStyle w:val="BodyText"/>
      </w:pPr>
      <w:r>
        <w:t xml:space="preserve">$317,800</w:t>
      </w:r>
    </w:p>
    <w:p>
      <w:pPr>
        <w:pStyle w:val="BodyText"/>
      </w:pPr>
      <w:r>
        <w:t xml:space="preserve">&lt;</w:t>
      </w:r>
    </w:p>
    <w:p>
      <w:pPr>
        <w:pStyle w:val="BodyText"/>
      </w:pPr>
      <w:r>
        <w:t xml:space="preserve">+67.6%</w:t>
      </w:r>
    </w:p>
    <w:p>
      <w:pPr>
        <w:pStyle w:val="BodyText"/>
      </w:pPr>
      <w:r>
        <w:t xml:space="preserve">29</w:t>
      </w:r>
    </w:p>
    <w:p>
      <w:pPr>
        <w:pStyle w:val="BodyText"/>
      </w:pPr>
      <w:r>
        <w:t xml:space="preserve">Hospitality (52%), Retail (41%)</w:t>
      </w:r>
    </w:p>
    <w:p>
      <w:pPr>
        <w:pStyle w:val="BodyText"/>
      </w:pPr>
      <w:r>
        <w:t xml:space="preserve">Q3 2023</w:t>
      </w:r>
    </w:p>
    <w:p>
      <w:pPr>
        <w:pStyle w:val="BodyText"/>
      </w:pPr>
      <w:r>
        <w:t xml:space="preserve">$459,200</w:t>
      </w:r>
    </w:p>
    <w:p>
      <w:pPr>
        <w:pStyle w:val="BodyText"/>
      </w:pPr>
      <w:r>
        <w:t xml:space="preserve">&lt;</w:t>
      </w:r>
    </w:p>
    <w:p>
      <w:pPr>
        <w:pStyle w:val="BodyText"/>
      </w:pPr>
      <w:r>
        <w:t xml:space="preserve">+86.5%</w:t>
      </w:r>
    </w:p>
    <w:p>
      <w:pPr>
        <w:pStyle w:val="BodyText"/>
      </w:pPr>
      <w:r>
        <w:t xml:space="preserve">41</w:t>
      </w:r>
    </w:p>
    <w:p>
      <w:pPr>
        <w:pStyle w:val="BodyText"/>
      </w:pPr>
      <w:r>
        <w:t xml:space="preserve">Retail (73%), E-commerce (27%)</w:t>
      </w:r>
    </w:p>
    <w:p>
      <w:pPr>
        <w:pStyle w:val="BodyText"/>
      </w:pPr>
      <w:r>
        <w:t xml:space="preserve">Q4 2023</w:t>
      </w:r>
    </w:p>
    <w:p>
      <w:pPr>
        <w:pStyle w:val="BodyText"/>
      </w:pPr>
      <w:r>
        <w:t xml:space="preserve">$689,100</w:t>
      </w:r>
    </w:p>
    <w:p>
      <w:pPr>
        <w:pStyle w:val="BodyText"/>
      </w:pPr>
      <w:r>
        <w:t xml:space="preserve">Key performance highlights:</w:t>
      </w:r>
    </w:p>
    <w:p>
      <w:pPr>
        <w:numPr>
          <w:ilvl w:val="0"/>
          <w:numId w:val="1002"/>
        </w:numPr>
        <w:pStyle w:val="Compact"/>
      </w:pPr>
      <w:r>
        <w:rPr>
          <w:bCs/>
          <w:b/>
        </w:rPr>
        <w:t xml:space="preserve">Enterprise Acquisition Rate:</w:t>
      </w:r>
      <w:r>
        <w:t xml:space="preserve"> </w:t>
      </w:r>
      <w:r>
        <w:t xml:space="preserve">3.7 new clients per business day in Istanbul – 22% above target</w:t>
      </w:r>
    </w:p>
    <w:p>
      <w:pPr>
        <w:numPr>
          <w:ilvl w:val="0"/>
          <w:numId w:val="1002"/>
        </w:numPr>
        <w:pStyle w:val="Compact"/>
      </w:pPr>
      <w:r>
        <w:rPr>
          <w:bCs/>
          <w:b/>
        </w:rPr>
        <w:t xml:space="preserve">Customer Retention:</w:t>
      </w:r>
      <w:r>
        <w:t xml:space="preserve"> </w:t>
      </w:r>
      <w:r>
        <w:t xml:space="preserve">94% (vs. industry average of 82%) driven by localized Turkish-speaking support teams</w:t>
      </w:r>
    </w:p>
    <w:p>
      <w:pPr>
        <w:numPr>
          <w:ilvl w:val="0"/>
          <w:numId w:val="1002"/>
        </w:numPr>
        <w:pStyle w:val="Compact"/>
      </w:pPr>
      <w:r>
        <w:rPr>
          <w:bCs/>
          <w:b/>
        </w:rPr>
        <w:t xml:space="preserve">Upsell Revenue:</w:t>
      </w:r>
      <w:r>
        <w:t xml:space="preserve">$315,000 from existing clients adding "Actor" modules to their contracts</w:t>
      </w:r>
    </w:p>
    <w:p>
      <w:pPr>
        <w:numPr>
          <w:ilvl w:val="0"/>
          <w:numId w:val="1002"/>
        </w:numPr>
        <w:pStyle w:val="Compact"/>
      </w:pPr>
      <w:r>
        <w:rPr>
          <w:bCs/>
          <w:b/>
        </w:rPr>
        <w:t xml:space="preserve">Market Penetration:</w:t>
      </w:r>
      <w:r>
        <w:t xml:space="preserve"> </w:t>
      </w:r>
      <w:r>
        <w:t xml:space="preserve">42% share in Istanbul's premium retail sector (including flagship stores of Vakko, Soma, and Cukor)</w:t>
      </w:r>
    </w:p>
    <w:bookmarkEnd w:id="22"/>
    <w:bookmarkStart w:id="23" w:name="X33d14f4d516c72cfa43faef8407f54782a1735d"/>
    <w:p>
      <w:pPr>
        <w:pStyle w:val="Heading2"/>
      </w:pPr>
      <w:r>
        <w:t xml:space="preserve">IV. Customer Success Story: "Actor" at Istanbul's Iconic Retail Hub</w:t>
      </w:r>
    </w:p>
    <w:p>
      <w:pPr>
        <w:pStyle w:val="FirstParagraph"/>
      </w:pPr>
      <w:r>
        <w:t xml:space="preserve">A pivotal case study involves our partnership with the Kanyon Shopping Mall (Istanbul's largest retail complex) which deployed "Actor" across 180+ stores. Within six months, they achieved:</w:t>
      </w:r>
    </w:p>
    <w:p>
      <w:pPr>
        <w:numPr>
          <w:ilvl w:val="0"/>
          <w:numId w:val="1003"/>
        </w:numPr>
        <w:pStyle w:val="Compact"/>
      </w:pPr>
      <w:r>
        <w:t xml:space="preserve">37% increase in repeat customer visits through AI-driven personalized promotions</w:t>
      </w:r>
    </w:p>
    <w:p>
      <w:pPr>
        <w:numPr>
          <w:ilvl w:val="0"/>
          <w:numId w:val="1003"/>
        </w:numPr>
        <w:pStyle w:val="Compact"/>
      </w:pPr>
      <w:r>
        <w:t xml:space="preserve">29% reduction in customer acquisition costs via targeted engagement</w:t>
      </w:r>
    </w:p>
    <w:p>
      <w:pPr>
        <w:numPr>
          <w:ilvl w:val="0"/>
          <w:numId w:val="1003"/>
        </w:numPr>
        <w:pStyle w:val="Compact"/>
      </w:pPr>
      <w:r>
        <w:t xml:space="preserve">4.5x ROI on "Actor" investment within 8 months (exceeding projections by 190%)</w:t>
      </w:r>
    </w:p>
    <w:p>
      <w:pPr>
        <w:pStyle w:val="FirstParagraph"/>
      </w:pPr>
      <w:r>
        <w:t xml:space="preserve">The mall's director noted: "In Istanbul's competitive retail environment, 'Actor' provides the cultural intelligence we needed – it understands Turkish consumer habits beyond simple translation." This success catalyzed a chain reaction, with 38 additional Kanyon tenants adopting "Actor" following the pilot.</w:t>
      </w:r>
    </w:p>
    <w:bookmarkEnd w:id="23"/>
    <w:bookmarkStart w:id="24" w:name="X3b9a9e5f14916808a4062dbc33cf0f88a085a20"/>
    <w:p>
      <w:pPr>
        <w:pStyle w:val="Heading2"/>
      </w:pPr>
      <w:r>
        <w:t xml:space="preserve">V. Strategic Insights: Why "Actor" Resonates in Istanbul</w:t>
      </w:r>
    </w:p>
    <w:p>
      <w:pPr>
        <w:pStyle w:val="FirstParagraph"/>
      </w:pPr>
      <w:r>
        <w:t xml:space="preserve">Three key factors explain our exceptional performance:</w:t>
      </w:r>
    </w:p>
    <w:p>
      <w:pPr>
        <w:numPr>
          <w:ilvl w:val="0"/>
          <w:numId w:val="1004"/>
        </w:numPr>
        <w:pStyle w:val="Compact"/>
      </w:pPr>
      <w:r>
        <w:rPr>
          <w:bCs/>
          <w:b/>
        </w:rPr>
        <w:t xml:space="preserve">Cultural Intelligence Integration:</w:t>
      </w:r>
      <w:r>
        <w:t xml:space="preserve"> </w:t>
      </w:r>
      <w:r>
        <w:t xml:space="preserve">Unlike generic SaaS platforms, "Actor" was trained on Istanbul-specific behavioral datasets (e.g., holiday shopping patterns during Ramadan/Eid, seasonal fashion cycles). This enabled hyper-localized customer journey mapping that competitors cannot replicate.</w:t>
      </w:r>
    </w:p>
    <w:p>
      <w:pPr>
        <w:numPr>
          <w:ilvl w:val="0"/>
          <w:numId w:val="1004"/>
        </w:numPr>
        <w:pStyle w:val="Compact"/>
      </w:pPr>
      <w:r>
        <w:rPr>
          <w:bCs/>
          <w:b/>
        </w:rPr>
        <w:t xml:space="preserve">Strategic Local Partnerships:</w:t>
      </w:r>
      <w:r>
        <w:t xml:space="preserve"> </w:t>
      </w:r>
      <w:r>
        <w:t xml:space="preserve">Collaborating with Istanbul-based digital agencies like "Mobilis" and "Digital Turkey Group" expanded our reach into 63% of new enterprise deals through trusted referrals.</w:t>
      </w:r>
    </w:p>
    <w:p>
      <w:pPr>
        <w:numPr>
          <w:ilvl w:val="0"/>
          <w:numId w:val="1004"/>
        </w:numPr>
        <w:pStyle w:val="Compact"/>
      </w:pPr>
      <w:r>
        <w:rPr>
          <w:bCs/>
          <w:b/>
        </w:rPr>
        <w:t xml:space="preserve">Government Alignment:</w:t>
      </w:r>
      <w:r>
        <w:t xml:space="preserve"> </w:t>
      </w:r>
      <w:r>
        <w:t xml:space="preserve">We participated in Istanbul's Digital Transformation Week, positioning "Actor" as a solution for the city's Smart Istanbul Initiative – securing public-sector pilot opportunities with municipal tourism departments.</w:t>
      </w:r>
    </w:p>
    <w:bookmarkEnd w:id="24"/>
    <w:bookmarkStart w:id="25" w:name="vi.-challenges-competitive-landscape"/>
    <w:p>
      <w:pPr>
        <w:pStyle w:val="Heading2"/>
      </w:pPr>
      <w:r>
        <w:t xml:space="preserve">VI. Challenges &amp; Competitive Landscape</w:t>
      </w:r>
    </w:p>
    <w:p>
      <w:pPr>
        <w:pStyle w:val="FirstParagraph"/>
      </w:pPr>
      <w:r>
        <w:t xml:space="preserve">Istanbul's market presents unique challenges requiring specialized strategies:</w:t>
      </w:r>
    </w:p>
    <w:p>
      <w:pPr>
        <w:numPr>
          <w:ilvl w:val="0"/>
          <w:numId w:val="1005"/>
        </w:numPr>
        <w:pStyle w:val="Compact"/>
      </w:pPr>
      <w:r>
        <w:rPr>
          <w:bCs/>
          <w:b/>
        </w:rPr>
        <w:t xml:space="preserve">Price Sensitivity:</w:t>
      </w:r>
      <w:r>
        <w:t xml:space="preserve"> </w:t>
      </w:r>
      <w:r>
        <w:t xml:space="preserve">Local competitors offer 30-40% cheaper solutions, but "Actor" wins on total value (measured through our Customer Value Index scoring system). We countered by introducing tiered pricing for Istanbul's SME segment.</w:t>
      </w:r>
    </w:p>
    <w:p>
      <w:pPr>
        <w:numPr>
          <w:ilvl w:val="0"/>
          <w:numId w:val="1005"/>
        </w:numPr>
        <w:pStyle w:val="Compact"/>
      </w:pPr>
      <w:r>
        <w:rPr>
          <w:bCs/>
          <w:b/>
        </w:rPr>
        <w:t xml:space="preserve">Cultural Nuances:</w:t>
      </w:r>
      <w:r>
        <w:t xml:space="preserve"> </w:t>
      </w:r>
      <w:r>
        <w:t xml:space="preserve">Initial sales cycles were longer due to Turkish business etiquette (relationship-focused negotiations requiring multiple in-person meetings). Our local team now follows a 3-meeting minimum protocol before closing deals.</w:t>
      </w:r>
    </w:p>
    <w:p>
      <w:pPr>
        <w:numPr>
          <w:ilvl w:val="0"/>
          <w:numId w:val="1005"/>
        </w:numPr>
        <w:pStyle w:val="Compact"/>
      </w:pPr>
      <w:r>
        <w:rPr>
          <w:bCs/>
          <w:b/>
        </w:rPr>
        <w:t xml:space="preserve">Competition Response:</w:t>
      </w:r>
      <w:r>
        <w:t xml:space="preserve"> </w:t>
      </w:r>
      <w:r>
        <w:t xml:space="preserve">Major regional players (e.g., "SaaS Turkey") have launched localized features, but "Actor" maintains leadership through superior AI accuracy – verified by third-party testing showing 22% higher conversion rates in Turkish language processing.</w:t>
      </w:r>
    </w:p>
    <w:bookmarkEnd w:id="25"/>
    <w:bookmarkStart w:id="26" w:name="X58a7b11e5fd460aec3b2372b251aabd9d0d7dea"/>
    <w:p>
      <w:pPr>
        <w:pStyle w:val="Heading2"/>
      </w:pPr>
      <w:r>
        <w:t xml:space="preserve">VII. Forward-Looking Recommendations for Istanbul Market</w:t>
      </w:r>
    </w:p>
    <w:p>
      <w:pPr>
        <w:pStyle w:val="FirstParagraph"/>
      </w:pPr>
      <w:r>
        <w:t xml:space="preserve">Based on our Q4 performance, we propose these strategic actions:</w:t>
      </w:r>
    </w:p>
    <w:p>
      <w:pPr>
        <w:numPr>
          <w:ilvl w:val="0"/>
          <w:numId w:val="1006"/>
        </w:numPr>
        <w:pStyle w:val="Compact"/>
      </w:pPr>
      <w:r>
        <w:rPr>
          <w:bCs/>
          <w:b/>
        </w:rPr>
        <w:t xml:space="preserve">Expand Local AI Training:</w:t>
      </w:r>
      <w:r>
        <w:t xml:space="preserve"> </w:t>
      </w:r>
      <w:r>
        <w:t xml:space="preserve">Invest $500K in curating Istanbul-specific customer behavior datasets (focusing on Black Friday/Cyber Monday patterns) to further refine "Actor" algorithms by Q2 2024.</w:t>
      </w:r>
    </w:p>
    <w:p>
      <w:pPr>
        <w:numPr>
          <w:ilvl w:val="0"/>
          <w:numId w:val="1006"/>
        </w:numPr>
        <w:pStyle w:val="Compact"/>
      </w:pPr>
      <w:r>
        <w:rPr>
          <w:bCs/>
          <w:b/>
        </w:rPr>
        <w:t xml:space="preserve">Istanbul Business Alliance Program:</w:t>
      </w:r>
      <w:r>
        <w:t xml:space="preserve"> </w:t>
      </w:r>
      <w:r>
        <w:t xml:space="preserve">Create a dedicated partner ecosystem for local Turkish technology firms to co-sell "Actor" – targeting 30 new alliance members in 2024.</w:t>
      </w:r>
    </w:p>
    <w:p>
      <w:pPr>
        <w:numPr>
          <w:ilvl w:val="0"/>
          <w:numId w:val="1006"/>
        </w:numPr>
        <w:pStyle w:val="Compact"/>
      </w:pPr>
      <w:r>
        <w:rPr>
          <w:bCs/>
          <w:b/>
        </w:rPr>
        <w:t xml:space="preserve">Turkish Government Certification:</w:t>
      </w:r>
      <w:r>
        <w:t xml:space="preserve"> </w:t>
      </w:r>
      <w:r>
        <w:t xml:space="preserve">Pursue official certification under Turkey's Digital Transformation Agency (DTA) for "Actor" to gain access to public-sector procurement channels.</w:t>
      </w:r>
    </w:p>
    <w:p>
      <w:pPr>
        <w:numPr>
          <w:ilvl w:val="0"/>
          <w:numId w:val="1006"/>
        </w:numPr>
        <w:pStyle w:val="Compact"/>
      </w:pPr>
      <w:r>
        <w:rPr>
          <w:bCs/>
          <w:b/>
        </w:rPr>
        <w:t xml:space="preserve">Localized Sales Force:</w:t>
      </w:r>
      <w:r>
        <w:t xml:space="preserve"> </w:t>
      </w:r>
      <w:r>
        <w:t xml:space="preserve">Grow our Istanbul-based sales team by 40% (from 8 to 12 specialists) with advanced Turkish cultural training and regional business expertise.</w:t>
      </w:r>
    </w:p>
    <w:bookmarkEnd w:id="26"/>
    <w:bookmarkStart w:id="28" w:name="X36e80a157126f9bbaa15bc056ef2de562e7c3ce"/>
    <w:p>
      <w:pPr>
        <w:pStyle w:val="Heading2"/>
      </w:pPr>
      <w:r>
        <w:t xml:space="preserve">VIII. Conclusion: "Actor" as the Catalyst for Turkey Market Dominance</w:t>
      </w:r>
    </w:p>
    <w:p>
      <w:pPr>
        <w:pStyle w:val="FirstParagraph"/>
      </w:pPr>
      <w:r>
        <w:t xml:space="preserve">Istanbul has emerged as our most successful market for the "Actor" product, demonstrating how culturally intelligent technology can thrive in complex emerging economies. The city's unique blend of traditional business values and digital ambition makes it an ideal testing ground for global scalability. As we position "Actor" to become the standard customer engagement platform across Turkey, Istanbul serves as both our flagship achievement and our strategic springboard.</w:t>
      </w:r>
    </w:p>
    <w:p>
      <w:pPr>
        <w:pStyle w:val="BodyText"/>
      </w:pPr>
      <w:r>
        <w:t xml:space="preserve">With 2023 revenue reaching $1,655,600 from Istanbul alone – representing 72% of all Turkey sales – this market is now central to our global growth narrative. The data confirms what we've observed on the ground: When "Actor" meets Istanbul's vibrant commercial energy with culturally attuned technology, extraordinary results follow. We project 2024 revenues to exceed $3.1 million from Istanbul, making it our highest-value city globally by Q4 2024.</w:t>
      </w:r>
    </w:p>
    <w:p>
      <w:pPr>
        <w:pStyle w:val="BodyText"/>
      </w:pPr>
      <w:r>
        <w:t xml:space="preserve">As Turkey continues its digital transformation journey, "Actor" isn't just a product in Istanbul – it's becoming the strategic engine driving customer experience innovation across Turkey's entire commercial landscape.</w:t>
      </w:r>
    </w:p>
    <w:p>
      <w:pPr>
        <w:pStyle w:val="BodyText"/>
      </w:pPr>
      <w:r>
        <w:rPr>
          <w:bCs/>
          <w:b/>
        </w:rPr>
        <w:t xml:space="preserve">Appendix:</w:t>
      </w:r>
      <w:r>
        <w:t xml:space="preserve"> </w:t>
      </w:r>
      <w:r>
        <w:t xml:space="preserve">Full sales data available at:</w:t>
      </w:r>
      <w:r>
        <w:t xml:space="preserve"> </w:t>
      </w:r>
      <w:hyperlink r:id="rId27">
        <w:r>
          <w:rPr>
            <w:rStyle w:val="Hyperlink"/>
          </w:rPr>
          <w:t xml:space="preserve">https://salesreport.actor.com/turkey-istanbul-2023</w:t>
        </w:r>
      </w:hyperlink>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salesreport.actor.com/turkey-istanbul-2023" TargetMode="External" /></Relationships>
</file>

<file path=word/_rels/footnotes.xml.rels><?xml version="1.0" encoding="UTF-8"?><Relationships xmlns="http://schemas.openxmlformats.org/package/2006/relationships"><Relationship Type="http://schemas.openxmlformats.org/officeDocument/2006/relationships/hyperlink" Id="rId27" Target="https://salesreport.actor.com/turkey-istanbul-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Product Performance in Istanbul, Turkey</dc:title>
  <dc:creator/>
  <dc:language>en</dc:language>
  <cp:keywords/>
  <dcterms:created xsi:type="dcterms:W3CDTF">2026-07-21T08:36:31Z</dcterms:created>
  <dcterms:modified xsi:type="dcterms:W3CDTF">2026-07-21T08:36:31Z</dcterms:modified>
</cp:coreProperties>
</file>

<file path=docProps/custom.xml><?xml version="1.0" encoding="utf-8"?>
<Properties xmlns="http://schemas.openxmlformats.org/officeDocument/2006/custom-properties" xmlns:vt="http://schemas.openxmlformats.org/officeDocument/2006/docPropsVTypes"/>
</file>