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Birmingham,</w:t>
      </w:r>
      <w:r>
        <w:t xml:space="preserve"> </w:t>
      </w:r>
      <w:r>
        <w:t xml:space="preserve">United</w:t>
      </w:r>
      <w:r>
        <w:t xml:space="preserve"> </w:t>
      </w:r>
      <w:r>
        <w:t xml:space="preserve">Kingdom</w:t>
      </w:r>
    </w:p>
    <w:bookmarkStart w:id="33" w:name="X09a1e67fbf50fa7875b24391cd150864afd7b17"/>
    <w:p>
      <w:pPr>
        <w:pStyle w:val="Heading1"/>
      </w:pPr>
      <w:r>
        <w:t xml:space="preserve">SALES REPORT: ACTOR PERFORMANCE ANALYSIS FOR UNITED KINGDOM BIRMINGHAM MARKET</w:t>
      </w:r>
    </w:p>
    <w:bookmarkStart w:id="20" w:name="executive-summary"/>
    <w:p>
      <w:pPr>
        <w:pStyle w:val="Heading2"/>
      </w:pPr>
      <w:r>
        <w:t xml:space="preserve">Executive Summary</w:t>
      </w:r>
    </w:p>
    <w:p>
      <w:pPr>
        <w:pStyle w:val="FirstParagraph"/>
      </w:pPr>
      <w:r>
        <w:t xml:space="preserve">This comprehensive Sales Report details the commercial performance of the Actor within the United Kingdom Birmingham market, spanning Q3 2023 to Q1 2024. As a pivotal figure in Birmingham's thriving performing arts ecosystem, this Actor generated £187,500 in verified revenue across theatrical productions, film/television projects, and corporate engagements. The report confirms Birmingham as the most profitable regional market for the Actor's services outside London, contributing 42% of total UK sales during the reporting period. This document serves as both a performance audit and strategic roadmap for future engagement within this vital United Kingdom city.</w:t>
      </w:r>
    </w:p>
    <w:bookmarkEnd w:id="20"/>
    <w:bookmarkStart w:id="21" w:name="market-context-why-birmingham-matters"/>
    <w:p>
      <w:pPr>
        <w:pStyle w:val="Heading2"/>
      </w:pPr>
      <w:r>
        <w:t xml:space="preserve">Market Context: Why Birmingham Matters</w:t>
      </w:r>
    </w:p>
    <w:p>
      <w:pPr>
        <w:pStyle w:val="FirstParagraph"/>
      </w:pPr>
      <w:r>
        <w:t xml:space="preserve">Birmingham stands as the economic heart of the United Kingdom's Midlands region, hosting 36 professional theatres and serving a population of 1.2 million with exceptional cultural infrastructure. As part of the National Portfolio Organisation (NPO) network, Birmingham's theatre sector generates £140M annually—making it Europe's largest live performance hub outside London. For any Actor seeking sustained commercial viability in the United Kingdom, Birmingham represents an irreplaceable market: 68% of regional touring productions originate or conclude here, with local agencies accounting for 72% of all casting opportunities across the Midlands.</w:t>
      </w:r>
    </w:p>
    <w:bookmarkEnd w:id="21"/>
    <w:bookmarkStart w:id="25" w:name="revenue-breakdown-key-sales-channels"/>
    <w:p>
      <w:pPr>
        <w:pStyle w:val="Heading2"/>
      </w:pPr>
      <w:r>
        <w:t xml:space="preserve">Revenue Breakdown: Key Sales Channels</w:t>
      </w:r>
    </w:p>
    <w:bookmarkStart w:id="22" w:name="Xc8efb0f72e07e7d07fe8b86262b2383157ef8b7"/>
    <w:p>
      <w:pPr>
        <w:pStyle w:val="Heading3"/>
      </w:pPr>
      <w:r>
        <w:t xml:space="preserve">Theatrical Productions (58% of Revenue - £108,750)</w:t>
      </w:r>
    </w:p>
    <w:p>
      <w:pPr>
        <w:pStyle w:val="FirstParagraph"/>
      </w:pPr>
      <w:r>
        <w:t xml:space="preserve">Primary sales driver in Birmingham. The Actor secured 14 major theatre contracts across venues including:</w:t>
      </w:r>
    </w:p>
    <w:p>
      <w:pPr>
        <w:numPr>
          <w:ilvl w:val="0"/>
          <w:numId w:val="1001"/>
        </w:numPr>
        <w:pStyle w:val="Compact"/>
      </w:pPr>
      <w:r>
        <w:t xml:space="preserve">Birmingham Repertory Theatre: £42,000 for lead role in "The Crucible" (sold out 92% of performances)</w:t>
      </w:r>
    </w:p>
    <w:p>
      <w:pPr>
        <w:numPr>
          <w:ilvl w:val="0"/>
          <w:numId w:val="1001"/>
        </w:numPr>
        <w:pStyle w:val="Compact"/>
      </w:pPr>
      <w:r>
        <w:t xml:space="preserve">The Alexandra Theatre: £35,500 for musical "Chicago" (17-week run generating £1.8M gross)</w:t>
      </w:r>
    </w:p>
    <w:p>
      <w:pPr>
        <w:numPr>
          <w:ilvl w:val="0"/>
          <w:numId w:val="1001"/>
        </w:numPr>
        <w:pStyle w:val="Compact"/>
      </w:pPr>
      <w:r>
        <w:t xml:space="preserve">Birmingham Hippodrome: £31,250 for "Shakespeare in the Park" summer festival (32 performances)</w:t>
      </w:r>
    </w:p>
    <w:p>
      <w:pPr>
        <w:pStyle w:val="FirstParagraph"/>
      </w:pPr>
      <w:r>
        <w:t xml:space="preserve">Notably, Birmingham-based productions achieved 96% average occupancy rates—significantly higher than the national average of 84%—demonstrating exceptional local demand for this Actor's services.</w:t>
      </w:r>
    </w:p>
    <w:bookmarkEnd w:id="22"/>
    <w:bookmarkStart w:id="23" w:name="film-television-27-of-revenue---50625"/>
    <w:p>
      <w:pPr>
        <w:pStyle w:val="Heading3"/>
      </w:pPr>
      <w:r>
        <w:t xml:space="preserve">Film &amp; Television (27% of Revenue - £50,625)</w:t>
      </w:r>
    </w:p>
    <w:p>
      <w:pPr>
        <w:pStyle w:val="FirstParagraph"/>
      </w:pPr>
      <w:r>
        <w:t xml:space="preserve">Birmingham's emergence as a major film production hub (home to BBC Birmingham Studios and 41% of UK television productions filmed outside London) directly fueled these sales. Key projects included:</w:t>
      </w:r>
    </w:p>
    <w:p>
      <w:pPr>
        <w:numPr>
          <w:ilvl w:val="0"/>
          <w:numId w:val="1002"/>
        </w:numPr>
        <w:pStyle w:val="Compact"/>
      </w:pPr>
      <w:r>
        <w:t xml:space="preserve">ITV Series "Midland Detectives": £28,000 for recurring role (37 episodes)</w:t>
      </w:r>
    </w:p>
    <w:p>
      <w:pPr>
        <w:numPr>
          <w:ilvl w:val="0"/>
          <w:numId w:val="1002"/>
        </w:numPr>
        <w:pStyle w:val="Compact"/>
      </w:pPr>
      <w:r>
        <w:t xml:space="preserve">Channel 4 Drama "Birmingham Blindsided": £16,500 for lead character</w:t>
      </w:r>
    </w:p>
    <w:p>
      <w:pPr>
        <w:numPr>
          <w:ilvl w:val="0"/>
          <w:numId w:val="1002"/>
        </w:numPr>
        <w:pStyle w:val="Compact"/>
      </w:pPr>
      <w:r>
        <w:t xml:space="preserve">Local Advertising Campaigns: £6,125 for 8 commercial spots (Lloyds Bank, Birmingham City Council)</w:t>
      </w:r>
    </w:p>
    <w:p>
      <w:pPr>
        <w:pStyle w:val="FirstParagraph"/>
      </w:pPr>
      <w:r>
        <w:t xml:space="preserve">The Actor's familiarity with local dialects and Midlands culture increased casting efficiency by 33% compared to London-based alternatives.</w:t>
      </w:r>
    </w:p>
    <w:bookmarkEnd w:id="23"/>
    <w:bookmarkStart w:id="24" w:name="X0494514931d59cbb4d555c9b67b200ab0e68039"/>
    <w:p>
      <w:pPr>
        <w:pStyle w:val="Heading3"/>
      </w:pPr>
      <w:r>
        <w:t xml:space="preserve">Corporate &amp; Training Engagements (15% of Revenue - £28,125)</w:t>
      </w:r>
    </w:p>
    <w:p>
      <w:pPr>
        <w:pStyle w:val="FirstParagraph"/>
      </w:pPr>
      <w:r>
        <w:t xml:space="preserve">Unique revenue stream demonstrating market diversification. Birmingham's corporate sector generated:</w:t>
      </w:r>
    </w:p>
    <w:p>
      <w:pPr>
        <w:numPr>
          <w:ilvl w:val="0"/>
          <w:numId w:val="1003"/>
        </w:numPr>
        <w:pStyle w:val="Compact"/>
      </w:pPr>
      <w:r>
        <w:t xml:space="preserve">Birmingham Business School Workshop: £12,000 (facilitating leadership training through drama techniques)</w:t>
      </w:r>
    </w:p>
    <w:p>
      <w:pPr>
        <w:numPr>
          <w:ilvl w:val="0"/>
          <w:numId w:val="1003"/>
        </w:numPr>
        <w:pStyle w:val="Compact"/>
      </w:pPr>
      <w:r>
        <w:t xml:space="preserve">Cadbury World Experience Tour: £8,500 (narration and interactive performances)</w:t>
      </w:r>
    </w:p>
    <w:p>
      <w:pPr>
        <w:numPr>
          <w:ilvl w:val="0"/>
          <w:numId w:val="1003"/>
        </w:numPr>
        <w:pStyle w:val="Compact"/>
      </w:pPr>
      <w:r>
        <w:t xml:space="preserve">Healthcare Training Simulations: £7,625 (working with Sandwell NHS Trust on patient communication scenarios)</w:t>
      </w:r>
    </w:p>
    <w:p>
      <w:pPr>
        <w:pStyle w:val="FirstParagraph"/>
      </w:pPr>
      <w:r>
        <w:t xml:space="preserve">These engagements represented a 214% YoY increase in sales activity, signaling strong market expansion beyond traditional entertainment sectors.</w:t>
      </w:r>
    </w:p>
    <w:bookmarkEnd w:id="24"/>
    <w:bookmarkEnd w:id="25"/>
    <w:bookmarkStart w:id="26" w:name="X7b96482d3516f5862fc66be8d32c80649b6d952"/>
    <w:p>
      <w:pPr>
        <w:pStyle w:val="Heading2"/>
      </w:pPr>
      <w:r>
        <w:t xml:space="preserve">Market Analysis: Birmingham-Specific Advantages</w:t>
      </w:r>
    </w:p>
    <w:p>
      <w:pPr>
        <w:pStyle w:val="FirstParagraph"/>
      </w:pPr>
      <w:r>
        <w:t xml:space="preserve">The Actor's success in the United Kingdom Birmingham market stems from three strategic advantages:</w:t>
      </w:r>
    </w:p>
    <w:p>
      <w:pPr>
        <w:numPr>
          <w:ilvl w:val="0"/>
          <w:numId w:val="1004"/>
        </w:numPr>
        <w:pStyle w:val="Compact"/>
      </w:pPr>
      <w:r>
        <w:rPr>
          <w:bCs/>
          <w:b/>
        </w:rPr>
        <w:t xml:space="preserve">Local Cultural Resonance:</w:t>
      </w:r>
      <w:r>
        <w:t xml:space="preserve"> </w:t>
      </w:r>
      <w:r>
        <w:t xml:space="preserve">Deep understanding of Midlands dialects and social dynamics increased audience connection scores by 37% (per Birmingham Rep audience surveys)</w:t>
      </w:r>
    </w:p>
    <w:p>
      <w:pPr>
        <w:numPr>
          <w:ilvl w:val="0"/>
          <w:numId w:val="1004"/>
        </w:numPr>
        <w:pStyle w:val="Compact"/>
      </w:pPr>
      <w:r>
        <w:rPr>
          <w:bCs/>
          <w:b/>
        </w:rPr>
        <w:t xml:space="preserve">Casting Network Efficiency:</w:t>
      </w:r>
      <w:r>
        <w:t xml:space="preserve"> </w:t>
      </w:r>
      <w:r>
        <w:t xml:space="preserve">Established relationships with Birmingham's 28 major casting agencies (including Theatr Clwyd and Stage One) reduced contract negotiation time by 55%</w:t>
      </w:r>
    </w:p>
    <w:p>
      <w:pPr>
        <w:numPr>
          <w:ilvl w:val="0"/>
          <w:numId w:val="1004"/>
        </w:numPr>
        <w:pStyle w:val="Compact"/>
      </w:pPr>
      <w:r>
        <w:rPr>
          <w:bCs/>
          <w:b/>
        </w:rPr>
        <w:t xml:space="preserve">Cost-Effectiveness:</w:t>
      </w:r>
      <w:r>
        <w:t xml:space="preserve"> </w:t>
      </w:r>
      <w:r>
        <w:t xml:space="preserve">Birmingham-based productions required 27% lower travel/ accommodation costs versus London projects, directly improving profit margins</w:t>
      </w:r>
    </w:p>
    <w:bookmarkEnd w:id="26"/>
    <w:bookmarkStart w:id="27" w:name="comparative-performance-metrics"/>
    <w:p>
      <w:pPr>
        <w:pStyle w:val="Heading2"/>
      </w:pPr>
      <w:r>
        <w:t xml:space="preserve">Comparative Performance Metrics</w:t>
      </w:r>
    </w:p>
    <w:p>
      <w:pPr>
        <w:pStyle w:val="FirstParagraph"/>
      </w:pPr>
      <w:r>
        <w:t xml:space="preserve">Market</w:t>
      </w:r>
    </w:p>
    <w:p>
      <w:pPr>
        <w:pStyle w:val="BodyText"/>
      </w:pPr>
      <w:r>
        <w:t xml:space="preserve">Average Contract Value (£)</w:t>
      </w:r>
    </w:p>
    <w:p>
      <w:pPr>
        <w:pStyle w:val="BodyText"/>
      </w:pPr>
      <w:r>
        <w:t xml:space="preserve">Sales Cycle (Days)</w:t>
      </w:r>
    </w:p>
    <w:p>
      <w:pPr>
        <w:pStyle w:val="BodyText"/>
      </w:pPr>
      <w:r>
        <w:t xml:space="preserve">Occupancy Rate</w:t>
      </w:r>
    </w:p>
    <w:p>
      <w:pPr>
        <w:pStyle w:val="BodyText"/>
      </w:pPr>
      <w:r>
        <w:t xml:space="preserve">Birmingham, UK</w:t>
      </w:r>
    </w:p>
    <w:p>
      <w:pPr>
        <w:pStyle w:val="BodyText"/>
      </w:pPr>
      <w:r>
        <w:t xml:space="preserve">13,250</w:t>
      </w:r>
    </w:p>
    <w:p>
      <w:pPr>
        <w:pStyle w:val="BodyText"/>
      </w:pPr>
      <w:r>
        <w:t xml:space="preserve">28</w:t>
      </w:r>
    </w:p>
    <w:p>
      <w:pPr>
        <w:pStyle w:val="BodyText"/>
      </w:pPr>
      <w:r>
        <w:t xml:space="preserve">96%</w:t>
      </w:r>
    </w:p>
    <w:p>
      <w:pPr>
        <w:pStyle w:val="BodyText"/>
      </w:pPr>
      <w:r>
        <w:t xml:space="preserve">London</w:t>
      </w:r>
    </w:p>
    <w:p>
      <w:pPr>
        <w:pStyle w:val="BodyText"/>
      </w:pPr>
      <w:r>
        <w:t xml:space="preserve">21,700</w:t>
      </w:r>
    </w:p>
    <w:p>
      <w:pPr>
        <w:pStyle w:val="BodyText"/>
      </w:pPr>
      <w:r>
        <w:t xml:space="preserve">Note: Higher London rates offset by 53% longer sales cycles and 84% occupancy</w:t>
      </w:r>
    </w:p>
    <w:bookmarkEnd w:id="27"/>
    <w:bookmarkStart w:id="28" w:name="challenges-strategic-opportunities"/>
    <w:p>
      <w:pPr>
        <w:pStyle w:val="Heading2"/>
      </w:pPr>
      <w:r>
        <w:t xml:space="preserve">Challenges &amp; Strategic Opportunities</w:t>
      </w:r>
    </w:p>
    <w:p>
      <w:pPr>
        <w:pStyle w:val="FirstParagraph"/>
      </w:pPr>
      <w:r>
        <w:t xml:space="preserve">Despite strong performance, two challenges require strategic intervention:</w:t>
      </w:r>
    </w:p>
    <w:p>
      <w:pPr>
        <w:numPr>
          <w:ilvl w:val="0"/>
          <w:numId w:val="1005"/>
        </w:numPr>
        <w:pStyle w:val="Compact"/>
      </w:pPr>
      <w:r>
        <w:rPr>
          <w:bCs/>
          <w:b/>
        </w:rPr>
        <w:t xml:space="preserve">Seasonality Gap:</w:t>
      </w:r>
      <w:r>
        <w:t xml:space="preserve"> </w:t>
      </w:r>
      <w:r>
        <w:t xml:space="preserve">Q4 revenue dips 31% (post-Christmas lull) versus consistent Birmingham market activity. *Recommendation:* Develop winter "Birmingham Arts Festival" package for corporate clients.</w:t>
      </w:r>
    </w:p>
    <w:p>
      <w:pPr>
        <w:numPr>
          <w:ilvl w:val="0"/>
          <w:numId w:val="1005"/>
        </w:numPr>
        <w:pStyle w:val="Compact"/>
      </w:pPr>
      <w:r>
        <w:rPr>
          <w:bCs/>
          <w:b/>
        </w:rPr>
        <w:t xml:space="preserve">Digital Competition:</w:t>
      </w:r>
      <w:r>
        <w:t xml:space="preserve"> </w:t>
      </w:r>
      <w:r>
        <w:t xml:space="preserve">Increased streaming demand reduced theatre bookings by 18%. *Recommendation:* Create exclusive Birmingham-themed digital content bundles for local audiences.</w:t>
      </w:r>
    </w:p>
    <w:bookmarkEnd w:id="28"/>
    <w:bookmarkStart w:id="29" w:name="future-outlook-action-plan"/>
    <w:p>
      <w:pPr>
        <w:pStyle w:val="Heading2"/>
      </w:pPr>
      <w:r>
        <w:t xml:space="preserve">Future Outlook &amp; Action Plan</w:t>
      </w:r>
    </w:p>
    <w:p>
      <w:pPr>
        <w:pStyle w:val="FirstParagraph"/>
      </w:pPr>
      <w:r>
        <w:t xml:space="preserve">Birmingham presents extraordinary growth potential with the £56M redevelopment of Birmingham New Street Station (creating 1,800 new creative jobs) and the opening of the new National Dance Company Midlands facility in 2025. The Actor's strategic positioning within this ecosystem positions them for:</w:t>
      </w:r>
    </w:p>
    <w:p>
      <w:pPr>
        <w:numPr>
          <w:ilvl w:val="0"/>
          <w:numId w:val="1006"/>
        </w:numPr>
        <w:pStyle w:val="Compact"/>
      </w:pPr>
      <w:r>
        <w:rPr>
          <w:bCs/>
          <w:b/>
        </w:rPr>
        <w:t xml:space="preserve">Year-End Projection:</w:t>
      </w:r>
      <w:r>
        <w:t xml:space="preserve"> </w:t>
      </w:r>
      <w:r>
        <w:t xml:space="preserve">38% revenue growth in Birmingham market (reaching £259,000 by Q1 2025)</w:t>
      </w:r>
    </w:p>
    <w:p>
      <w:pPr>
        <w:numPr>
          <w:ilvl w:val="0"/>
          <w:numId w:val="1006"/>
        </w:numPr>
        <w:pStyle w:val="Compact"/>
      </w:pPr>
      <w:r>
        <w:rPr>
          <w:bCs/>
          <w:b/>
        </w:rPr>
        <w:t xml:space="preserve">New Venture:</w:t>
      </w:r>
      <w:r>
        <w:t xml:space="preserve"> </w:t>
      </w:r>
      <w:r>
        <w:t xml:space="preserve">Co-production partnership with Birmingham Rep for original Midlands-set drama series</w:t>
      </w:r>
    </w:p>
    <w:p>
      <w:pPr>
        <w:numPr>
          <w:ilvl w:val="0"/>
          <w:numId w:val="1006"/>
        </w:numPr>
        <w:pStyle w:val="Compact"/>
      </w:pPr>
      <w:r>
        <w:rPr>
          <w:bCs/>
          <w:b/>
        </w:rPr>
        <w:t xml:space="preserve">Sustainability Initiative:</w:t>
      </w:r>
      <w:r>
        <w:t xml:space="preserve"> </w:t>
      </w:r>
      <w:r>
        <w:t xml:space="preserve">Carbon-neutral touring package for Birmingham venues (leveraging local public transport infrastructure)</w:t>
      </w:r>
    </w:p>
    <w:bookmarkEnd w:id="29"/>
    <w:bookmarkStart w:id="32" w:name="conclusion-the-birmingham-imperative"/>
    <w:p>
      <w:pPr>
        <w:pStyle w:val="Heading2"/>
      </w:pPr>
      <w:r>
        <w:t xml:space="preserve">Conclusion: The Birmingham Imperative</w:t>
      </w:r>
    </w:p>
    <w:p>
      <w:pPr>
        <w:pStyle w:val="FirstParagraph"/>
      </w:pPr>
      <w:r>
        <w:t xml:space="preserve">This Sales Report unequivocally establishes the United Kingdom Birmingham market as the Actor's most valuable commercial asset. The data reveals that 89% of all booking inquiries in this region originate from local agencies and cultural institutions—not London-based talent brokers—proving Birmingham's autonomy as a creative economy. For any Actor seeking sustainable career growth within the United Kingdom, deepening engagement with Birmingham is no longer optional; it's the commercial imperative. The current sales trajectory demonstrates that consistent performance here delivers superior returns versus national averages, with a clear path to become the Midlands' most in-demand performer.</w:t>
      </w:r>
    </w:p>
    <w:p>
      <w:pPr>
        <w:pStyle w:val="BodyText"/>
      </w:pPr>
      <w:r>
        <w:rPr>
          <w:bCs/>
          <w:b/>
        </w:rPr>
        <w:t xml:space="preserve">Prepared for: Actor Management Team</w:t>
      </w:r>
      <w:r>
        <w:br/>
      </w:r>
    </w:p>
    <w:p>
      <w:pPr>
        <w:pStyle w:val="BodyText"/>
      </w:pPr>
      <w:r>
        <w:t xml:space="preserve">Reporting Period: July 2023 - March 2024</w:t>
      </w:r>
      <w:r>
        <w:br/>
      </w:r>
      <w:r>
        <w:rPr>
          <w:bCs/>
          <w:b/>
        </w:rPr>
        <w:t xml:space="preserve">Confidentiality Level: Internal Use Only</w:t>
      </w:r>
    </w:p>
    <w:bookmarkStart w:id="30" w:name="Xbe8e6a4de35afb9c14561f6bba1d6b999349b09"/>
    <w:p>
      <w:pPr>
        <w:pStyle w:val="Heading3"/>
      </w:pPr>
      <w:r>
        <w:t xml:space="preserve">Appendix A: Birmingham Market Growth Metrics (UK Comparison)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Birmingham</w:t>
            </w:r>
          </w:p>
        </w:tc>
        <w:tc>
          <w:tcPr/>
          <w:p>
            <w:pPr>
              <w:pStyle w:val="Compact"/>
              <w:jc w:val="left"/>
            </w:pPr>
            <w:r>
              <w:t xml:space="preserve">UK Average</w:t>
            </w:r>
          </w:p>
        </w:tc>
      </w:tr>
      <w:tr>
        <w:tc>
          <w:tcPr/>
          <w:p>
            <w:pPr>
              <w:pStyle w:val="Compact"/>
              <w:jc w:val="left"/>
            </w:pPr>
            <w:r>
              <w:t xml:space="preserve">Theatre Attendees (2023)</w:t>
            </w:r>
          </w:p>
        </w:tc>
        <w:tc>
          <w:tcPr/>
          <w:p>
            <w:pPr>
              <w:pStyle w:val="Compact"/>
              <w:jc w:val="left"/>
            </w:pPr>
            <w:r>
              <w:t xml:space="preserve">8.7M</w:t>
            </w:r>
          </w:p>
        </w:tc>
        <w:tc>
          <w:tcPr/>
          <w:p>
            <w:pPr>
              <w:pStyle w:val="Compact"/>
              <w:jc w:val="left"/>
            </w:pPr>
            <w:r>
              <w:t xml:space="preserve">6.1M</w:t>
            </w:r>
          </w:p>
        </w:tc>
      </w:tr>
      <w:tr>
        <w:tc>
          <w:tcPr/>
          <w:p>
            <w:pPr>
              <w:pStyle w:val="Compact"/>
              <w:jc w:val="left"/>
            </w:pPr>
            <w:r>
              <w:t xml:space="preserve">Source: UK Theatre Annual Report 2023</w:t>
            </w:r>
          </w:p>
        </w:tc>
        <w:tc>
          <w:tcPr/>
          <w:p>
            <w:pPr>
              <w:pStyle w:val="Compact"/>
            </w:pPr>
          </w:p>
        </w:tc>
        <w:tc>
          <w:tcPr/>
          <w:p>
            <w:pPr>
              <w:pStyle w:val="Compact"/>
            </w:pPr>
          </w:p>
        </w:tc>
      </w:tr>
    </w:tbl>
    <w:bookmarkEnd w:id="30"/>
    <w:bookmarkStart w:id="31" w:name="X84812e0975b7844c7a2573189cfecbc8d734d75"/>
    <w:p>
      <w:pPr>
        <w:pStyle w:val="Heading3"/>
      </w:pPr>
      <w:r>
        <w:t xml:space="preserve">Appendix B: Key Birmingham Partnerships (Active in 2024)</w:t>
      </w:r>
    </w:p>
    <w:p>
      <w:pPr>
        <w:numPr>
          <w:ilvl w:val="0"/>
          <w:numId w:val="1007"/>
        </w:numPr>
        <w:pStyle w:val="Compact"/>
      </w:pPr>
      <w:r>
        <w:t xml:space="preserve">Birmingham City Council (Creative Industries Partnership)</w:t>
      </w:r>
    </w:p>
    <w:p>
      <w:pPr>
        <w:numPr>
          <w:ilvl w:val="0"/>
          <w:numId w:val="1007"/>
        </w:numPr>
        <w:pStyle w:val="Compact"/>
      </w:pPr>
      <w:r>
        <w:t xml:space="preserve">University of Birmingham Department of Drama</w:t>
      </w:r>
    </w:p>
    <w:p>
      <w:pPr>
        <w:numPr>
          <w:ilvl w:val="0"/>
          <w:numId w:val="1007"/>
        </w:numPr>
        <w:pStyle w:val="Compact"/>
      </w:pPr>
      <w:r>
        <w:t xml:space="preserve">Birmingham Repertory Theatre Creative Development Fund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Analysis - Birmingham, United Kingdom</dc:title>
  <dc:creator/>
  <dc:language>en</dc:language>
  <cp:keywords/>
  <dcterms:created xsi:type="dcterms:W3CDTF">2026-07-23T21:00:00Z</dcterms:created>
  <dcterms:modified xsi:type="dcterms:W3CDTF">2026-07-23T21:00:00Z</dcterms:modified>
</cp:coreProperties>
</file>

<file path=docProps/custom.xml><?xml version="1.0" encoding="utf-8"?>
<Properties xmlns="http://schemas.openxmlformats.org/officeDocument/2006/custom-properties" xmlns:vt="http://schemas.openxmlformats.org/officeDocument/2006/docPropsVTypes"/>
</file>