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137f16ead82d4d76c2474e8042127c753350697"/>
    <w:p>
      <w:pPr>
        <w:pStyle w:val="Heading1"/>
      </w:pPr>
      <w:r>
        <w:t xml:space="preserve">QUARTERLY SALES REPORT: ACTOR PERFORMANCE IN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Talent Management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our featured Actor within the United States Miami entertainment market during Q3 2023. The report demonstrates a remarkable 47% year-over-year growth in sales volume, establishing Miami as a strategic growth engine for talent representation. With the United States Miami market generating $1,850,000 in direct sales revenue from this Actor's engagements alone—surpassing all previous quarterly records—the data confirms Miami's emergence as a critical hub for actor-led commercial and entertainment ventures across the Americas.</w:t>
      </w:r>
    </w:p>
    <w:bookmarkEnd w:id="20"/>
    <w:bookmarkStart w:id="21" w:name="Xcf8185c74bbdb9bc5f1a367027f306c0585cb80"/>
    <w:p>
      <w:pPr>
        <w:pStyle w:val="Heading2"/>
      </w:pPr>
      <w:r>
        <w:t xml:space="preserve">II. Market Context: Why United States Miami Matters</w:t>
      </w:r>
    </w:p>
    <w:p>
      <w:pPr>
        <w:pStyle w:val="FirstParagraph"/>
      </w:pPr>
      <w:r>
        <w:t xml:space="preserve">Miami has evolved beyond its traditional role as a tourist destination to become a pivotal epicenter for international film production, advertising campaigns, and celebrity-driven consumer experiences in the United States. As documented by the Florida Film &amp; Entertainment Commission (2023), Miami-based productions generated $586 million in economic impact last year—a 32% increase from 2019. This growth directly fuels demand for high-caliber Actors who can navigate both English and Spanish-language markets, making our Actor's bilingual expertise particularly valuable in the United States Miami ecosystem.</w:t>
      </w:r>
    </w:p>
    <w:p>
      <w:pPr>
        <w:pStyle w:val="BodyText"/>
      </w:pPr>
      <w:r>
        <w:t xml:space="preserve">Crucially, the United States Miami market attracts major brands seeking authentic cultural connections with Latinx audiences (36% of South Florida's population), a demographic representing $1.2 billion in annual consumer spending. Our Actor's proven ability to resonate with this demographic has positioned them as a key sales driver for clients targeting Miami and broader Latin American markets.</w:t>
      </w:r>
    </w:p>
    <w:bookmarkEnd w:id="21"/>
    <w:bookmarkStart w:id="22" w:name="Xa6cf5fc91709356a075920e38daec482936c6cf"/>
    <w:p>
      <w:pPr>
        <w:pStyle w:val="Heading2"/>
      </w:pPr>
      <w:r>
        <w:t xml:space="preserve">III. Sales Performance Breakdown: United States Miami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w:t>
            </w:r>
          </w:p>
        </w:tc>
        <w:tc>
          <w:tcPr/>
          <w:p>
            <w:pPr>
              <w:pStyle w:val="Compact"/>
              <w:jc w:val="left"/>
            </w:pPr>
            <w:r>
              <w:t xml:space="preserve">YOY Change</w:t>
            </w:r>
          </w:p>
        </w:tc>
        <w:tc>
          <w:tcPr/>
          <w:p>
            <w:pPr>
              <w:pStyle w:val="Compact"/>
              <w:jc w:val="left"/>
            </w:pPr>
            <w:r>
              <w:t xml:space="preserve">Key Clients/Projects</w:t>
            </w:r>
          </w:p>
        </w:tc>
      </w:tr>
      <w:tr>
        <w:tc>
          <w:tcPr/>
          <w:p>
            <w:pPr>
              <w:pStyle w:val="Compact"/>
              <w:jc w:val="left"/>
            </w:pPr>
            <w:r>
              <w:t xml:space="preserve">Television Commercials (Spanish-English)</w:t>
            </w:r>
          </w:p>
        </w:tc>
        <w:tc>
          <w:tcPr/>
          <w:p>
            <w:pPr>
              <w:pStyle w:val="Compact"/>
              <w:jc w:val="left"/>
            </w:pPr>
            <w:r>
              <w:t xml:space="preserve">$685,000</w:t>
            </w:r>
          </w:p>
        </w:tc>
        <w:tc>
          <w:tcPr/>
          <w:p>
            <w:pPr>
              <w:pStyle w:val="Compact"/>
              <w:jc w:val="left"/>
            </w:pPr>
            <w:r>
              <w:t xml:space="preserve">+58%</w:t>
            </w:r>
          </w:p>
        </w:tc>
        <w:tc>
          <w:tcPr/>
          <w:p>
            <w:pPr>
              <w:pStyle w:val="Compact"/>
              <w:jc w:val="left"/>
            </w:pPr>
            <w:r>
              <w:t xml:space="preserve">Verizon Wireless (Bilingual Campaign), Doral Health Network</w:t>
            </w:r>
          </w:p>
        </w:tc>
      </w:tr>
      <w:tr>
        <w:tc>
          <w:tcPr/>
          <w:p>
            <w:pPr>
              <w:pStyle w:val="Compact"/>
              <w:jc w:val="left"/>
            </w:pPr>
            <w:r>
              <w:t xml:space="preserve">Film &amp; Streaming Projects</w:t>
            </w:r>
          </w:p>
        </w:tc>
        <w:tc>
          <w:tcPr/>
          <w:p>
            <w:pPr>
              <w:pStyle w:val="Compact"/>
              <w:jc w:val="left"/>
            </w:pPr>
            <w:r>
              <w:t xml:space="preserve">$420,000</w:t>
            </w:r>
          </w:p>
        </w:tc>
        <w:tc>
          <w:tcPr/>
          <w:p>
            <w:pPr>
              <w:pStyle w:val="Compact"/>
              <w:jc w:val="left"/>
            </w:pPr>
            <w:r>
              <w:t xml:space="preserve">+33%</w:t>
            </w:r>
          </w:p>
        </w:tc>
        <w:tc>
          <w:tcPr/>
          <w:p>
            <w:pPr>
              <w:pStyle w:val="Compact"/>
              <w:jc w:val="left"/>
            </w:pPr>
            <w:r>
              <w:t xml:space="preserve">Cinemax "Miami Noir" Series (Lead Role), Amazon Prime "Tropical Vibes" Docuseries</w:t>
            </w:r>
          </w:p>
        </w:tc>
      </w:tr>
      <w:tr>
        <w:tc>
          <w:tcPr/>
          <w:p>
            <w:pPr>
              <w:pStyle w:val="Compact"/>
              <w:jc w:val="left"/>
            </w:pPr>
            <w:r>
              <w:t xml:space="preserve">Brand Ambassadorship</w:t>
            </w:r>
          </w:p>
        </w:tc>
        <w:tc>
          <w:tcPr/>
          <w:p>
            <w:pPr>
              <w:pStyle w:val="Compact"/>
              <w:jc w:val="left"/>
            </w:pPr>
            <w:r>
              <w:t xml:space="preserve">$375,000</w:t>
            </w:r>
          </w:p>
        </w:tc>
        <w:tc>
          <w:tcPr/>
          <w:p>
            <w:pPr>
              <w:pStyle w:val="Compact"/>
              <w:jc w:val="left"/>
            </w:pPr>
            <w:r>
              <w:t xml:space="preserve">+61%</w:t>
            </w:r>
          </w:p>
        </w:tc>
        <w:tc>
          <w:tcPr/>
          <w:p>
            <w:pPr>
              <w:pStyle w:val="Compact"/>
              <w:jc w:val="left"/>
            </w:pPr>
            <w:r>
              <w:t xml:space="preserve">Cosmopolitan Resort Miami, F1 Miami Grand Prix Event Host</w:t>
            </w:r>
          </w:p>
        </w:tc>
      </w:tr>
      <w:tr>
        <w:tc>
          <w:tcPr/>
          <w:p>
            <w:pPr>
              <w:pStyle w:val="Compact"/>
              <w:jc w:val="left"/>
            </w:pPr>
            <w:r>
              <w:t xml:space="preserve">Luxury Product Endorsements</w:t>
            </w:r>
          </w:p>
        </w:tc>
        <w:tc>
          <w:tcPr/>
          <w:p>
            <w:pPr>
              <w:pStyle w:val="Compact"/>
              <w:jc w:val="left"/>
            </w:pPr>
            <w:r>
              <w:t xml:space="preserve">$245,000</w:t>
            </w:r>
          </w:p>
        </w:tc>
        <w:tc>
          <w:tcPr/>
          <w:p>
            <w:pPr>
              <w:pStyle w:val="Compact"/>
              <w:jc w:val="left"/>
            </w:pPr>
            <w:r>
              <w:t xml:space="preserve">+79%</w:t>
            </w:r>
          </w:p>
        </w:tc>
        <w:tc>
          <w:tcPr/>
          <w:p>
            <w:pPr>
              <w:pStyle w:val="Compact"/>
              <w:jc w:val="left"/>
            </w:pPr>
            <w:r>
              <w:t xml:space="preserve">Marquis Hotels (Miami Location), Montblanc Latin America Campaign</w:t>
            </w:r>
          </w:p>
        </w:tc>
      </w:tr>
      <w:tr>
        <w:tc>
          <w:tcPr/>
          <w:p>
            <w:pPr>
              <w:pStyle w:val="Compact"/>
              <w:jc w:val="left"/>
            </w:pPr>
            <w:r>
              <w:t xml:space="preserve">Total United States Miami Sales</w:t>
            </w:r>
          </w:p>
        </w:tc>
        <w:tc>
          <w:tcPr/>
          <w:p>
            <w:pPr>
              <w:pStyle w:val="Compact"/>
              <w:jc w:val="left"/>
            </w:pPr>
            <w:r>
              <w:t xml:space="preserve">$1,850,000</w:t>
            </w:r>
          </w:p>
        </w:tc>
        <w:tc>
          <w:tcPr/>
          <w:p>
            <w:pPr>
              <w:pStyle w:val="Compact"/>
              <w:jc w:val="left"/>
            </w:pPr>
            <w:r>
              <w:t xml:space="preserve">+47% YoY</w:t>
            </w:r>
          </w:p>
        </w:tc>
        <w:tc>
          <w:tcPr/>
          <w:p>
            <w:pPr>
              <w:pStyle w:val="Compact"/>
            </w:pPr>
          </w:p>
        </w:tc>
      </w:tr>
    </w:tbl>
    <w:bookmarkEnd w:id="22"/>
    <w:bookmarkStart w:id="23" w:name="X73396a470d8c7527484e9fdd119a5d0797d2acb"/>
    <w:p>
      <w:pPr>
        <w:pStyle w:val="Heading2"/>
      </w:pPr>
      <w:r>
        <w:t xml:space="preserve">IV. Strategic Factors Driving Actor Sales in Miami</w:t>
      </w:r>
    </w:p>
    <w:p>
      <w:pPr>
        <w:pStyle w:val="FirstParagraph"/>
      </w:pPr>
      <w:r>
        <w:rPr>
          <w:bCs/>
          <w:b/>
        </w:rPr>
        <w:t xml:space="preserve">1. Cultural Authenticity Premium:</w:t>
      </w:r>
      <w:r>
        <w:t xml:space="preserve"> </w:t>
      </w:r>
      <w:r>
        <w:t xml:space="preserve">Our Actor's native Miami upbringing and fluency in both English and Spanish eliminated the need for costly dubbing or cultural consultants, reducing client production costs by 28%. This was critical for brands like Doral Health Network launching a $500k campaign targeting Cuban-American communities—resulting in an 18% immediate increase in local clinic visits.</w:t>
      </w:r>
    </w:p>
    <w:p>
      <w:pPr>
        <w:pStyle w:val="BodyText"/>
      </w:pPr>
      <w:r>
        <w:rPr>
          <w:bCs/>
          <w:b/>
        </w:rPr>
        <w:t xml:space="preserve">2. Miami's Production Infrastructure:</w:t>
      </w:r>
      <w:r>
        <w:t xml:space="preserve"> </w:t>
      </w:r>
      <w:r>
        <w:t xml:space="preserve">The city's rapid expansion of film studios (e.g., Soundstage Miami, recently approved at $120M) created unprecedented demand. Our Actor secured 75% of available lead roles in Q3 due to exclusive partnerships with local production houses—a direct result of their consistent high performance in United States Miami markets.</w:t>
      </w:r>
    </w:p>
    <w:p>
      <w:pPr>
        <w:pStyle w:val="BodyText"/>
      </w:pPr>
      <w:r>
        <w:rPr>
          <w:bCs/>
          <w:b/>
        </w:rPr>
        <w:t xml:space="preserve">3. Cross-Market Expansion:</w:t>
      </w:r>
      <w:r>
        <w:t xml:space="preserve"> </w:t>
      </w:r>
      <w:r>
        <w:t xml:space="preserve">Miami engagements generated ripple effects across North America. The Verizon campaign featuring our Actor led to follow-on sales for client campaigns in Los Angeles, New York, and Mexico City—evidencing how United States Miami serves as a strategic gateway to broader Latin American markets.</w:t>
      </w:r>
    </w:p>
    <w:bookmarkEnd w:id="23"/>
    <w:bookmarkStart w:id="24" w:name="X29cb00b0a055695dff88538deba81f80428dede"/>
    <w:p>
      <w:pPr>
        <w:pStyle w:val="Heading2"/>
      </w:pPr>
      <w:r>
        <w:t xml:space="preserve">V. Challenges Overcome &amp; Solutions Implemented</w:t>
      </w:r>
    </w:p>
    <w:p>
      <w:pPr>
        <w:pStyle w:val="FirstParagraph"/>
      </w:pPr>
      <w:r>
        <w:t xml:space="preserve">Early in Q3, a surge in competing talent for Miami film projects threatened our Actor's market position. Our team responded by:</w:t>
      </w:r>
    </w:p>
    <w:p>
      <w:pPr>
        <w:numPr>
          <w:ilvl w:val="0"/>
          <w:numId w:val="1001"/>
        </w:numPr>
        <w:pStyle w:val="Compact"/>
      </w:pPr>
      <w:r>
        <w:rPr>
          <w:bCs/>
          <w:b/>
        </w:rPr>
        <w:t xml:space="preserve">Implementing Dynamic Pricing:</w:t>
      </w:r>
      <w:r>
        <w:t xml:space="preserve"> </w:t>
      </w:r>
      <w:r>
        <w:t xml:space="preserve">Introducing tiered engagement packages (e.g., $150k/week for film roles vs. $80k/week for commercials) that aligned with Miami producers' budget cycles</w:t>
      </w:r>
    </w:p>
    <w:p>
      <w:pPr>
        <w:numPr>
          <w:ilvl w:val="0"/>
          <w:numId w:val="1001"/>
        </w:numPr>
        <w:pStyle w:val="Compact"/>
      </w:pPr>
      <w:r>
        <w:rPr>
          <w:bCs/>
          <w:b/>
        </w:rPr>
        <w:t xml:space="preserve">Accelerating Local Partnerships:</w:t>
      </w:r>
      <w:r>
        <w:t xml:space="preserve"> </w:t>
      </w:r>
      <w:r>
        <w:t xml:space="preserve">Partnering with Miami Film Academy to create a 3-month "Miami Talent Incubator" program—resulting in our Actor mentoring 12 new local actors, strengthening their community presence</w:t>
      </w:r>
    </w:p>
    <w:p>
      <w:pPr>
        <w:numPr>
          <w:ilvl w:val="0"/>
          <w:numId w:val="1001"/>
        </w:numPr>
        <w:pStyle w:val="Compact"/>
      </w:pPr>
      <w:r>
        <w:rPr>
          <w:bCs/>
          <w:b/>
        </w:rPr>
        <w:t xml:space="preserve">Leveraging Event Marketing:</w:t>
      </w:r>
      <w:r>
        <w:t xml:space="preserve"> </w:t>
      </w:r>
      <w:r>
        <w:t xml:space="preserve">Hosting a private "Cultural Connection" event at the Perez Art Museum Miami with 45+ brand executives—directly generating $320k in follow-up sales within 72 hours</w:t>
      </w:r>
    </w:p>
    <w:bookmarkEnd w:id="24"/>
    <w:bookmarkStart w:id="25" w:name="vi.-competitive-positioning-analysis"/>
    <w:p>
      <w:pPr>
        <w:pStyle w:val="Heading2"/>
      </w:pPr>
      <w:r>
        <w:t xml:space="preserve">VI. Competitive Positioning Analysis</w:t>
      </w:r>
    </w:p>
    <w:p>
      <w:pPr>
        <w:pStyle w:val="FirstParagraph"/>
      </w:pPr>
      <w:r>
        <w:t xml:space="preserve">In the United States Miami actor representation market, our Actor now leads with a 68% market share of premium engagements (&gt;$50k/week), outperforming competitors by 3.1x in conversion rates for Spanish-language campaigns. Key differentiators include:</w:t>
      </w:r>
    </w:p>
    <w:p>
      <w:pPr>
        <w:numPr>
          <w:ilvl w:val="0"/>
          <w:numId w:val="1002"/>
        </w:numPr>
        <w:pStyle w:val="Compact"/>
      </w:pPr>
      <w:r>
        <w:t xml:space="preserve">Exclusive access to Miami's "Cultural Ambassador" certification program (only 3 actors qualify annually)</w:t>
      </w:r>
    </w:p>
    <w:p>
      <w:pPr>
        <w:numPr>
          <w:ilvl w:val="0"/>
          <w:numId w:val="1002"/>
        </w:numPr>
        <w:pStyle w:val="Compact"/>
      </w:pPr>
      <w:r>
        <w:t xml:space="preserve">Proprietary Miami demographic data analytics showing precise audience resonance metrics</w:t>
      </w:r>
    </w:p>
    <w:p>
      <w:pPr>
        <w:numPr>
          <w:ilvl w:val="0"/>
          <w:numId w:val="1002"/>
        </w:numPr>
        <w:pStyle w:val="Compact"/>
      </w:pPr>
      <w:r>
        <w:t xml:space="preserve">24/7 local talent management team based in Downtown Miami—unlike national agencies with offshore support</w:t>
      </w:r>
    </w:p>
    <w:bookmarkEnd w:id="25"/>
    <w:bookmarkStart w:id="26" w:name="Xf158f7c072638d31fc3d021c7ee26de71e3972d"/>
    <w:p>
      <w:pPr>
        <w:pStyle w:val="Heading2"/>
      </w:pPr>
      <w:r>
        <w:t xml:space="preserve">VII. Forward-Looking Strategy for United States Miami Market</w:t>
      </w:r>
    </w:p>
    <w:p>
      <w:pPr>
        <w:pStyle w:val="FirstParagraph"/>
      </w:pPr>
      <w:r>
        <w:t xml:space="preserve">Based on Q3 success, we recommend:</w:t>
      </w:r>
    </w:p>
    <w:p>
      <w:pPr>
        <w:numPr>
          <w:ilvl w:val="0"/>
          <w:numId w:val="1003"/>
        </w:numPr>
        <w:pStyle w:val="Compact"/>
      </w:pPr>
      <w:r>
        <w:rPr>
          <w:bCs/>
          <w:b/>
        </w:rPr>
        <w:t xml:space="preserve">Q4 Miami Expansion:</w:t>
      </w:r>
      <w:r>
        <w:t xml:space="preserve"> </w:t>
      </w:r>
      <w:r>
        <w:t xml:space="preserve">Secure exclusive representation rights for the new F1 Grand Prix Hospitality Lounge (November 2023)—projected to generate $500k+ in sales</w:t>
      </w:r>
    </w:p>
    <w:p>
      <w:pPr>
        <w:numPr>
          <w:ilvl w:val="0"/>
          <w:numId w:val="1003"/>
        </w:numPr>
        <w:pStyle w:val="Compact"/>
      </w:pPr>
      <w:r>
        <w:rPr>
          <w:bCs/>
          <w:b/>
        </w:rPr>
        <w:t xml:space="preserve">Diversification into South Florida Tech:</w:t>
      </w:r>
      <w:r>
        <w:t xml:space="preserve"> </w:t>
      </w:r>
      <w:r>
        <w:t xml:space="preserve">Partner with Miami-based startups like "Miamify" (AI-driven content platform) to create branded digital content series</w:t>
      </w:r>
    </w:p>
    <w:p>
      <w:pPr>
        <w:numPr>
          <w:ilvl w:val="0"/>
          <w:numId w:val="1003"/>
        </w:numPr>
        <w:pStyle w:val="Compact"/>
      </w:pPr>
      <w:r>
        <w:rPr>
          <w:bCs/>
          <w:b/>
        </w:rPr>
        <w:t xml:space="preserve">Local Community Investment:</w:t>
      </w:r>
      <w:r>
        <w:t xml:space="preserve"> </w:t>
      </w:r>
      <w:r>
        <w:t xml:space="preserve">Allocate 15% of Q4 Miami sales to establish a Miami Talent Scholarship Fund—enhancing brand affinity while attracting new clients seeking CSR-aligned partners</w:t>
      </w:r>
    </w:p>
    <w:bookmarkEnd w:id="26"/>
    <w:bookmarkStart w:id="27" w:name="Xd359db481725cf00fda6f83cea1a0b00bfe5ea8"/>
    <w:p>
      <w:pPr>
        <w:pStyle w:val="Heading2"/>
      </w:pPr>
      <w:r>
        <w:t xml:space="preserve">VIII. Conclusion: The Miami Momentum Advantage</w:t>
      </w:r>
    </w:p>
    <w:p>
      <w:pPr>
        <w:pStyle w:val="FirstParagraph"/>
      </w:pPr>
      <w:r>
        <w:t xml:space="preserve">This Sales Report unequivocally confirms that our Actor's strategic deployment in the United States Miami market has delivered extraordinary results. The $1,850,000 revenue generation represents 37% of our total North American sales volume for the Actor—and this is just the beginning. As Miami solidifies its position as a global entertainment nexus (projected to surpass NYC in Latin American content production by 2025 per PwC), our Actor's proven success here positions us for exponential growth across the entire United States and Latin American markets.</w:t>
      </w:r>
    </w:p>
    <w:p>
      <w:pPr>
        <w:pStyle w:val="BodyText"/>
      </w:pPr>
      <w:r>
        <w:t xml:space="preserve">Crucially, this performance demonstrates that Miami is no longer peripheral—it's central. The United States Miami market has become a primary engine for actor sales success, where cultural authenticity directly translates to revenue. We urge leadership to prioritize Miami as the cornerstone of our North American talent strategy moving forward.</w:t>
      </w:r>
    </w:p>
    <w:p>
      <w:pPr>
        <w:pStyle w:val="BodyText"/>
      </w:pPr>
      <w:r>
        <w:rPr>
          <w:bCs/>
          <w:b/>
        </w:rPr>
        <w:t xml:space="preserve">Prepared By:</w:t>
      </w:r>
      <w:r>
        <w:t xml:space="preserve"> </w:t>
      </w:r>
      <w:r>
        <w:t xml:space="preserve">Global Talent Sales Division</w:t>
      </w:r>
      <w:r>
        <w:br/>
      </w:r>
      <w:r>
        <w:rPr>
          <w:bCs/>
          <w:b/>
        </w:rPr>
        <w:t xml:space="preserve">Signature:</w:t>
      </w:r>
      <w:r>
        <w:t xml:space="preserve"> </w:t>
      </w:r>
      <w:r>
        <w:t xml:space="preserve">[Digital Signature]</w:t>
      </w:r>
      <w:r>
        <w:br/>
      </w:r>
      <w:r>
        <w:rPr>
          <w:bCs/>
          <w:b/>
        </w:rPr>
        <w:t xml:space="preserve">Contact:</w:t>
      </w:r>
      <w:r>
        <w:t xml:space="preserve"> </w:t>
      </w:r>
      <w:r>
        <w:t xml:space="preserve">sales@globaltalentgroup.com | (305) 555-1234</w:t>
      </w:r>
    </w:p>
    <w:p>
      <w:r>
        <w:pict>
          <v:rect style="width:0;height:1.5pt" o:hralign="center" o:hrstd="t" o:hr="t"/>
        </w:pict>
      </w:r>
    </w:p>
    <w:p>
      <w:pPr>
        <w:pStyle w:val="FirstParagraph"/>
      </w:pPr>
      <w:r>
        <w:rPr>
          <w:iCs/>
          <w:i/>
        </w:rPr>
        <w:t xml:space="preserve">This Sales Report is proprietary to Global Talent Group. Distribution restricted to authorized personnel only. All data verified by Miami Film Commission &amp; Florida Department of Economic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Actor Performance in United States Miami Market</dc:title>
  <dc:creator/>
  <dc:language>en</dc:language>
  <cp:keywords/>
  <dcterms:created xsi:type="dcterms:W3CDTF">2026-07-21T06:21:31Z</dcterms:created>
  <dcterms:modified xsi:type="dcterms:W3CDTF">2026-07-21T06:21:31Z</dcterms:modified>
</cp:coreProperties>
</file>

<file path=docProps/custom.xml><?xml version="1.0" encoding="utf-8"?>
<Properties xmlns="http://schemas.openxmlformats.org/officeDocument/2006/custom-properties" xmlns:vt="http://schemas.openxmlformats.org/officeDocument/2006/docPropsVTypes"/>
</file>