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26b80341660eeed36e10ee1483ba7c8fbe4e6b7"/>
    <w:p>
      <w:pPr>
        <w:pStyle w:val="Heading1"/>
      </w:pPr>
      <w:r>
        <w:t xml:space="preserve">Sales Report: Strategic Performance of the "Actor" Product Suite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&amp; Regional Sales Directors</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flagship digital analytics platform, "Actor," within the dynamic market of Vietnam Ho Chi Minh City (HCMC). The data reveals significant growth trajectories and strategic opportunities unique to this critical Southeast Asian hub. Despite regional economic headwinds, Actor achieved a 32% YoY revenue increase in HCMC, outperforming the broader Vietnam market by 18%. This report underscores how our localized approach to "Actor" – designed specifically for the linguistic and operational nuances of Vietnam Ho Chi Minh City – has driven this success. The findings validate our investment in hyper-localized product adaptation and customer engagement strategies within one of Southeast Asia's most vibrant commercial ecosystems.</w:t>
      </w:r>
    </w:p>
    <w:bookmarkEnd w:id="20"/>
    <w:bookmarkStart w:id="21" w:name="X50b40c4391afe615125efd8c22fa889f74496e9"/>
    <w:p>
      <w:pPr>
        <w:pStyle w:val="Heading2"/>
      </w:pPr>
      <w:r>
        <w:t xml:space="preserve">II. Market Context: Vietnam Ho Chi Minh City as a Strategic Growth Engine</w:t>
      </w:r>
    </w:p>
    <w:p>
      <w:pPr>
        <w:pStyle w:val="FirstParagraph"/>
      </w:pPr>
      <w:r>
        <w:t xml:space="preserve">HCMC remains the undisputed economic engine of Vietnam, contributing approximately 23% to the nation's GDP and housing over 8 million residents. The city's digital transformation accelerates at a remarkable pace, with e-commerce penetration reaching 41% in Q3 2023 (Statista, HCMC Digital Economy Report). This environment presents an unparalleled opportunity for innovative solutions like "Actor," which provides real-time consumer behavior analytics and predictive sales intelligence. Crucially, Vietnam Ho Chi Minh City's unique market dynamics – characterized by a young, tech-savvy population (median age 30), rapidly growing SME sector (52% annual growth in digital adopters), and high mobile internet usage (&gt;98%) – demand tailored solutions. "Actor" was specifically engineered to interpret local language patterns, payment gateways (MoMo, ZaloPay), and cultural purchasing triggers prevalent across Vietnam Ho Chi Minh City, making it a perfect fit.</w:t>
      </w:r>
    </w:p>
    <w:bookmarkEnd w:id="21"/>
    <w:bookmarkStart w:id="22" w:name="Xffc060f8ea21fb57e2c83a73b7bb7b50dc11e8a"/>
    <w:p>
      <w:pPr>
        <w:pStyle w:val="Heading2"/>
      </w:pPr>
      <w:r>
        <w:t xml:space="preserve">III. Actor Product Performance: Key Metrics in Vietnam Ho Chi Minh City</w:t>
      </w:r>
    </w:p>
    <w:p>
      <w:pPr>
        <w:pStyle w:val="FirstParagraph"/>
      </w:pPr>
      <w:r>
        <w:t xml:space="preserve">The Sales Report for the "Actor" platform in HCMC demonstrates exceptional traction:</w:t>
      </w:r>
    </w:p>
    <w:p>
      <w:pPr>
        <w:numPr>
          <w:ilvl w:val="0"/>
          <w:numId w:val="1001"/>
        </w:numPr>
        <w:pStyle w:val="Compact"/>
      </w:pPr>
      <w:r>
        <w:rPr>
          <w:bCs/>
          <w:b/>
        </w:rPr>
        <w:t xml:space="preserve">Revenue Growth:</w:t>
      </w:r>
      <w:r>
        <w:t xml:space="preserve"> </w:t>
      </w:r>
      <w:r>
        <w:t xml:space="preserve">$487,500 USD (Q3 2023), representing a 32% increase YoY. This exceeds our regional target of 25% and is driven by new enterprise contracts from HCMC-based multinationals (e.g., VinGroup, Masan Group) and agile local startups.</w:t>
      </w:r>
    </w:p>
    <w:p>
      <w:pPr>
        <w:numPr>
          <w:ilvl w:val="0"/>
          <w:numId w:val="1001"/>
        </w:numPr>
        <w:pStyle w:val="Compact"/>
      </w:pPr>
      <w:r>
        <w:rPr>
          <w:bCs/>
          <w:b/>
        </w:rPr>
        <w:t xml:space="preserve">Customer Acquisition:</w:t>
      </w:r>
      <w:r>
        <w:t xml:space="preserve"> </w:t>
      </w:r>
      <w:r>
        <w:t xml:space="preserve">87 new enterprise clients acquired in HCMC during Q3 – a 41% increase over Q2. Notably, 65% of these were from the retail and FMCG sectors, directly aligning with "Actor's" core value proposition for understanding Vietnamese consumer trends.</w:t>
      </w:r>
    </w:p>
    <w:p>
      <w:pPr>
        <w:numPr>
          <w:ilvl w:val="0"/>
          <w:numId w:val="1001"/>
        </w:numPr>
        <w:pStyle w:val="Compact"/>
      </w:pPr>
      <w:r>
        <w:rPr>
          <w:bCs/>
          <w:b/>
        </w:rPr>
        <w:t xml:space="preserve">Product Adoption:</w:t>
      </w:r>
      <w:r>
        <w:t xml:space="preserve"> </w:t>
      </w:r>
      <w:r>
        <w:t xml:space="preserve">"Actor"’s unique feature set – particularly its NLP engine trained on Vietnamese dialects (Saigon accent, colloquial terms) and integration with local platforms like Shopee and Tiki – drove a 28% higher client retention rate compared to global averages in HCMC.</w:t>
      </w:r>
    </w:p>
    <w:p>
      <w:pPr>
        <w:numPr>
          <w:ilvl w:val="0"/>
          <w:numId w:val="1001"/>
        </w:numPr>
        <w:pStyle w:val="Compact"/>
      </w:pPr>
      <w:r>
        <w:rPr>
          <w:bCs/>
          <w:b/>
        </w:rPr>
        <w:t xml:space="preserve">Market Share:</w:t>
      </w:r>
      <w:r>
        <w:t xml:space="preserve"> </w:t>
      </w:r>
      <w:r>
        <w:t xml:space="preserve">Actor captured 14.7% of the analytics software segment within Vietnam Ho Chi Minh City, up from 9.3% in Q3 2022, positioning it as a clear regional leader for AI-driven sales intelligence in this specific market.</w:t>
      </w:r>
    </w:p>
    <w:bookmarkEnd w:id="22"/>
    <w:bookmarkStart w:id="23" w:name="Xd080904336b61a3713c0a3cdcfdc44effda7e4c"/>
    <w:p>
      <w:pPr>
        <w:pStyle w:val="Heading2"/>
      </w:pPr>
      <w:r>
        <w:t xml:space="preserve">IV. Success Drivers: Why "Actor" Resonates in Vietnam Ho Chi Minh City</w:t>
      </w:r>
    </w:p>
    <w:p>
      <w:pPr>
        <w:pStyle w:val="FirstParagraph"/>
      </w:pPr>
      <w:r>
        <w:t xml:space="preserve">The Sales Report identifies several critical factors behind Actor's success specifically within the Vietnam Ho Chi Minh City context:</w:t>
      </w:r>
    </w:p>
    <w:p>
      <w:pPr>
        <w:numPr>
          <w:ilvl w:val="0"/>
          <w:numId w:val="1002"/>
        </w:numPr>
        <w:pStyle w:val="Compact"/>
      </w:pPr>
      <w:r>
        <w:rPr>
          <w:bCs/>
          <w:b/>
        </w:rPr>
        <w:t xml:space="preserve">Hyper-Localization of "Actor":</w:t>
      </w:r>
      <w:r>
        <w:t xml:space="preserve"> </w:t>
      </w:r>
      <w:r>
        <w:t xml:space="preserve">Beyond basic translation, "Actor" was rebuilt with HCMC-centric data patterns. Our team embedded insights into local festivals (Tet, Mid-Autumn), shopping habits (e.g., high demand for instant noodles during monsoon season), and even regional slang into the AI model. This contextual relevance made "Actor" indispensable for HCMC businesses.</w:t>
      </w:r>
    </w:p>
    <w:p>
      <w:pPr>
        <w:numPr>
          <w:ilvl w:val="0"/>
          <w:numId w:val="1002"/>
        </w:numPr>
        <w:pStyle w:val="Compact"/>
      </w:pPr>
      <w:r>
        <w:rPr>
          <w:bCs/>
          <w:b/>
        </w:rPr>
        <w:t xml:space="preserve">Strategic Partnerships within Vietnam Ho Chi Minh City:</w:t>
      </w:r>
      <w:r>
        <w:t xml:space="preserve"> </w:t>
      </w:r>
      <w:r>
        <w:t xml:space="preserve">Collaborations with key local players like FPT Software (HCMC) and Viettel Digital provided seamless integration into major enterprise ecosystems, significantly reducing onboarding friction for new clients in the city.</w:t>
      </w:r>
    </w:p>
    <w:p>
      <w:pPr>
        <w:numPr>
          <w:ilvl w:val="0"/>
          <w:numId w:val="1002"/>
        </w:numPr>
        <w:pStyle w:val="Compact"/>
      </w:pPr>
      <w:r>
        <w:rPr>
          <w:bCs/>
          <w:b/>
        </w:rPr>
        <w:t xml:space="preserve">Cultural Nuance in Sales Approach:</w:t>
      </w:r>
      <w:r>
        <w:t xml:space="preserve"> </w:t>
      </w:r>
      <w:r>
        <w:t xml:space="preserve">Our HCMC sales team, deeply familiar with Vietnamese business etiquette (e.g., emphasis on relationship-building "mối quan hệ"), leveraged personalized demonstrations focused on solving *local* pain points, not just generic analytics. This fostered trust and accelerated close rates by 37%.</w:t>
      </w:r>
    </w:p>
    <w:p>
      <w:pPr>
        <w:numPr>
          <w:ilvl w:val="0"/>
          <w:numId w:val="1002"/>
        </w:numPr>
        <w:pStyle w:val="Compact"/>
      </w:pPr>
      <w:r>
        <w:rPr>
          <w:bCs/>
          <w:b/>
        </w:rPr>
        <w:t xml:space="preserve">Mobile-First Optimization:</w:t>
      </w:r>
      <w:r>
        <w:t xml:space="preserve"> </w:t>
      </w:r>
      <w:r>
        <w:t xml:space="preserve">Recognizing that 92% of HCMC business owners primarily access tools via mobile (vs. desktop), "Actor"’s interface was optimized for Vietnamese-language mobile usage, directly addressing a critical market need.</w:t>
      </w:r>
    </w:p>
    <w:bookmarkEnd w:id="23"/>
    <w:bookmarkStart w:id="24" w:name="Xfa471ca9ad4184ab8cb83dcfb1e4adfa8a19b88"/>
    <w:p>
      <w:pPr>
        <w:pStyle w:val="Heading2"/>
      </w:pPr>
      <w:r>
        <w:t xml:space="preserve">V. Challenges and Strategic Recommendations</w:t>
      </w:r>
    </w:p>
    <w:p>
      <w:pPr>
        <w:pStyle w:val="FirstParagraph"/>
      </w:pPr>
      <w:r>
        <w:t xml:space="preserve">While the Sales Report highlights strong performance, challenges remain specific to Vietnam Ho Chi Minh City:</w:t>
      </w:r>
    </w:p>
    <w:p>
      <w:pPr>
        <w:numPr>
          <w:ilvl w:val="0"/>
          <w:numId w:val="1003"/>
        </w:numPr>
        <w:pStyle w:val="Compact"/>
      </w:pPr>
      <w:r>
        <w:rPr>
          <w:bCs/>
          <w:b/>
        </w:rPr>
        <w:t xml:space="preserve">Competition from Local Players:</w:t>
      </w:r>
      <w:r>
        <w:t xml:space="preserve"> </w:t>
      </w:r>
      <w:r>
        <w:t xml:space="preserve">Homegrown analytics firms are rapidly copying "Actor"’s core features but lack its global scale and deep localization. Recommendation: Double down on HCMC-specific AI training data, making our model irreplaceable.</w:t>
      </w:r>
    </w:p>
    <w:p>
      <w:pPr>
        <w:numPr>
          <w:ilvl w:val="0"/>
          <w:numId w:val="1003"/>
        </w:numPr>
        <w:pStyle w:val="Compact"/>
      </w:pPr>
      <w:r>
        <w:rPr>
          <w:bCs/>
          <w:b/>
        </w:rPr>
        <w:t xml:space="preserve">Pricing Sensitivity:</w:t>
      </w:r>
      <w:r>
        <w:t xml:space="preserve"> </w:t>
      </w:r>
      <w:r>
        <w:t xml:space="preserve">Some SMEs in Vietnam Ho Chi Minh City remain price-sensitive despite ROI. Recommendation: Introduce tiered subscription models with a "Starter Pack" specifically designed for micro-businesses operating in HCMC’s bustling street markets and small retail zones.</w:t>
      </w:r>
    </w:p>
    <w:p>
      <w:pPr>
        <w:numPr>
          <w:ilvl w:val="0"/>
          <w:numId w:val="1003"/>
        </w:numPr>
        <w:pStyle w:val="Compact"/>
      </w:pPr>
      <w:r>
        <w:rPr>
          <w:bCs/>
          <w:b/>
        </w:rPr>
        <w:t xml:space="preserve">Talent Acquisition:</w:t>
      </w:r>
      <w:r>
        <w:t xml:space="preserve"> </w:t>
      </w:r>
      <w:r>
        <w:t xml:space="preserve">Finding skilled data scientists fluent in both technical AI and Vietnamese business culture is challenging in HCMC. Recommendation: Partner with local universities (e.g., Ho Chi Minh City University of Technology) for targeted recruitment programs focused on "Actor" talent.</w:t>
      </w:r>
    </w:p>
    <w:bookmarkEnd w:id="24"/>
    <w:bookmarkStart w:id="25" w:name="Xe8b5457d145d780aac18ac7601f2d2e62c92d75"/>
    <w:p>
      <w:pPr>
        <w:pStyle w:val="Heading2"/>
      </w:pPr>
      <w:r>
        <w:t xml:space="preserve">VI. Conclusion: Actor's Future in Vietnam Ho Chi Minh City</w:t>
      </w:r>
    </w:p>
    <w:p>
      <w:pPr>
        <w:pStyle w:val="FirstParagraph"/>
      </w:pPr>
      <w:r>
        <w:t xml:space="preserve">This Sales Report unequivocally demonstrates that "Actor" is not merely a product, but a strategic asset uniquely positioned for explosive growth within the Vietnam Ho Chi Minh City market. Its success stems from an unwavering commitment to understanding and adapting to HCMC's distinct commercial landscape – from linguistic nuances to mobile behavior patterns. As Vietnam continues its rapid digital advancement, with Ho Chi Minh City at the forefront, "Actor" is poised not just for continued growth, but for becoming the *de facto* standard for sales intelligence in this critical market. Our focus must now shift to deepening partnerships within Vietnam Ho Chi Minh City's ecosystem and scaling our localized model across other Vietnamese provinces that mirror HCMC’s dynamic energy. The future of "Actor" is undeniably tied to its continued evolution within the heart of Southeast Asia's most promising city: Vietnam Ho Chi Minh City.</w:t>
      </w:r>
    </w:p>
    <w:p>
      <w:pPr>
        <w:pStyle w:val="BodyText"/>
      </w:pPr>
      <w:r>
        <w:rPr>
          <w:bCs/>
          <w:b/>
        </w:rPr>
        <w:t xml:space="preserve">Appendix A:</w:t>
      </w:r>
      <w:r>
        <w:t xml:space="preserve"> </w:t>
      </w:r>
      <w:r>
        <w:t xml:space="preserve">Key Performance Indicators (KPIs) – Actor, HCMC Q3 2023</w:t>
      </w:r>
    </w:p>
    <w:p>
      <w:pPr>
        <w:pStyle w:val="BodyText"/>
      </w:pPr>
      <w:r>
        <w:t xml:space="preserve">KPI</w:t>
      </w:r>
    </w:p>
    <w:p>
      <w:pPr>
        <w:pStyle w:val="BodyText"/>
      </w:pPr>
      <w:r>
        <w:t xml:space="preserve">Q3 2023</w:t>
      </w:r>
    </w:p>
    <w:p>
      <w:pPr>
        <w:pStyle w:val="BodyText"/>
      </w:pPr>
      <w:r>
        <w:t xml:space="preserve">Q2 2023</w:t>
      </w:r>
    </w:p>
    <w:p>
      <w:pPr>
        <w:pStyle w:val="BodyText"/>
      </w:pPr>
      <w:r>
        <w:t xml:space="preserve">YoY Change (%)</w:t>
      </w:r>
    </w:p>
    <w:p>
      <w:pPr>
        <w:pStyle w:val="BodyText"/>
      </w:pPr>
      <w:r>
        <w:t xml:space="preserve">Revenue (USD)</w:t>
      </w:r>
    </w:p>
    <w:p>
      <w:pPr>
        <w:pStyle w:val="BodyText"/>
      </w:pPr>
      <w:r>
        <w:t xml:space="preserve">$487,500</w:t>
      </w:r>
    </w:p>
    <w:p>
      <w:pPr>
        <w:pStyle w:val="BodyText"/>
      </w:pPr>
      <w:r>
        <w:t xml:space="preserve">$369,100</w:t>
      </w:r>
    </w:p>
    <w:p>
      <w:pPr>
        <w:pStyle w:val="BodyText"/>
      </w:pPr>
      <w:r>
        <w:t xml:space="preserve">+32.1%</w:t>
      </w:r>
    </w:p>
    <w:p>
      <w:pPr>
        <w:pStyle w:val="BodyText"/>
      </w:pPr>
      <w:r>
        <w:t xml:space="preserve">New Enterprise Clients (HCMC)</w:t>
      </w:r>
    </w:p>
    <w:p>
      <w:pPr>
        <w:pStyle w:val="BodyText"/>
      </w:pPr>
      <w:r>
        <w:t xml:space="preserve">87</w:t>
      </w:r>
    </w:p>
    <w:p>
      <w:pPr>
        <w:pStyle w:val="BodyText"/>
      </w:pPr>
      <w:r>
        <w:t xml:space="preserve">62</w:t>
      </w:r>
    </w:p>
    <w:p>
      <w:pPr>
        <w:pStyle w:val="BodyText"/>
      </w:pPr>
      <w:r>
        <w:t xml:space="preserve">&lt; td&gt;+41.9%</w:t>
      </w:r>
    </w:p>
    <w:p>
      <w:pPr>
        <w:pStyle w:val="BodyText"/>
      </w:pPr>
      <w:r>
        <w:t xml:space="preserve">Customer Retention Rate</w:t>
      </w:r>
    </w:p>
    <w:p>
      <w:pPr>
        <w:pStyle w:val="BodyText"/>
      </w:pPr>
      <w:r>
        <w:t xml:space="preserve">87.3%</w:t>
      </w:r>
    </w:p>
    <w:p>
      <w:pPr>
        <w:pStyle w:val="BodyText"/>
      </w:pPr>
      <w:r>
        <w:t xml:space="preserve">75.1%</w:t>
      </w:r>
    </w:p>
    <w:p>
      <w:pPr>
        <w:pStyle w:val="BodyText"/>
      </w:pPr>
      <w:r>
        <w:t xml:space="preserve">&lt; th&gt;+12.2%</w:t>
      </w:r>
    </w:p>
    <w:p>
      <w:pPr>
        <w:pStyle w:val="BodyText"/>
      </w:pPr>
      <w:r>
        <w:t xml:space="preserve">*Data sourced from internal CRM, verified against HCMC Digital Market Reports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Vietnam Ho Chi Minh City</dc:title>
  <dc:creator/>
  <dc:language>en</dc:language>
  <cp:keywords/>
  <dcterms:created xsi:type="dcterms:W3CDTF">2026-07-24T00:31:18Z</dcterms:created>
  <dcterms:modified xsi:type="dcterms:W3CDTF">2026-07-24T00:31:18Z</dcterms:modified>
</cp:coreProperties>
</file>

<file path=docProps/custom.xml><?xml version="1.0" encoding="utf-8"?>
<Properties xmlns="http://schemas.openxmlformats.org/officeDocument/2006/custom-properties" xmlns:vt="http://schemas.openxmlformats.org/officeDocument/2006/docPropsVTypes"/>
</file>