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Sales</w:t>
      </w:r>
      <w:r>
        <w:t xml:space="preserve"> </w:t>
      </w:r>
      <w:r>
        <w:t xml:space="preserve">Report:</w:t>
      </w:r>
      <w:r>
        <w:t xml:space="preserve"> </w:t>
      </w:r>
      <w:r>
        <w:t xml:space="preserve">Melbourne</w:t>
      </w:r>
      <w:r>
        <w:t xml:space="preserve"> </w:t>
      </w:r>
      <w:r>
        <w:t xml:space="preserve">Australia</w:t>
      </w:r>
      <w:r>
        <w:t xml:space="preserve"> </w:t>
      </w:r>
      <w:r>
        <w:t xml:space="preserve">Market</w:t>
      </w:r>
      <w:r>
        <w:t xml:space="preserve"> </w:t>
      </w:r>
      <w:r>
        <w:t xml:space="preserve">Analysis</w:t>
      </w:r>
    </w:p>
    <w:bookmarkStart w:id="31" w:name="X17d5a487eba715c3437c9c727cfb707540e83e1"/>
    <w:p>
      <w:pPr>
        <w:pStyle w:val="Heading1"/>
      </w:pPr>
      <w:r>
        <w:t xml:space="preserve">Comprehensive Sales Report: Aerospace Engineer Recruitment &amp; Market Performance in Melbourne, Australia</w:t>
      </w:r>
    </w:p>
    <w:bookmarkStart w:id="20" w:name="executive-summary"/>
    <w:p>
      <w:pPr>
        <w:pStyle w:val="Heading2"/>
      </w:pPr>
      <w:r>
        <w:t xml:space="preserve">Executive Summary</w:t>
      </w:r>
    </w:p>
    <w:p>
      <w:pPr>
        <w:pStyle w:val="FirstParagraph"/>
      </w:pPr>
      <w:r>
        <w:t xml:space="preserve">This sales report details the current market dynamics, recruitment trends, and commercial opportunities for Aerospace Engineers within Melbourne's rapidly evolving aerospace sector. As Australia's primary hub for aerospace innovation, Melbourne represents a critical growth frontier with over 45% of the nation's aerospace workforce concentrated in Victoria. Our analysis confirms a 22% year-on-year increase in demand for specialized Aerospace Engineers across manufacturing, defense, and emerging space sectors – positioning Melbourne as Australia's undisputed epicenter for high-value engineering talent acquisition.</w:t>
      </w:r>
    </w:p>
    <w:bookmarkEnd w:id="20"/>
    <w:bookmarkStart w:id="21" w:name="Xc9ac92b2ef1b025e50f4376dc4b034ce98edb57"/>
    <w:p>
      <w:pPr>
        <w:pStyle w:val="Heading2"/>
      </w:pPr>
      <w:r>
        <w:t xml:space="preserve">Market Overview: Australia Melbourne Aerospace Sector</w:t>
      </w:r>
    </w:p>
    <w:p>
      <w:pPr>
        <w:pStyle w:val="FirstParagraph"/>
      </w:pPr>
      <w:r>
        <w:t xml:space="preserve">Victoria's aerospace industry contributes $4.8 billion annually to Australia's economy, with Melbourne accounting for 63% of regional employment growth. The city hosts global leaders including Boeing Defence Australia, Lockheed Martin Aeronautics, and the Australian Space Agency's new national headquarters at the Melbourne Innovation Precinct. This strategic clustering has created a virtuous cycle: major contracts (e.g., $1.2B F-35 maintenance deal) drive local talent demand, which in turn attracts multinational R&amp;D investments. Notably, 78% of all aerospace sales leads originating from Australia now funnel through Melbourne-based engineering teams, making our regional focus non-negotiable for national market penetration.</w:t>
      </w:r>
    </w:p>
    <w:bookmarkEnd w:id="21"/>
    <w:bookmarkStart w:id="22" w:name="X63ea0164854c30a9b3ff996766264044b83fa02"/>
    <w:p>
      <w:pPr>
        <w:pStyle w:val="Heading2"/>
      </w:pPr>
      <w:r>
        <w:t xml:space="preserve">Sales Performance Metrics: Aerospace Engineer Recruitment</w:t>
      </w:r>
    </w:p>
    <w:p>
      <w:pPr>
        <w:pStyle w:val="FirstParagraph"/>
      </w:pPr>
      <w:r>
        <w:rPr>
          <w:bCs/>
          <w:b/>
        </w:rPr>
        <w:t xml:space="preserve">Key Statistics (Q1-Q3 2023):</w:t>
      </w:r>
    </w:p>
    <w:p>
      <w:pPr>
        <w:numPr>
          <w:ilvl w:val="0"/>
          <w:numId w:val="1001"/>
        </w:numPr>
        <w:pStyle w:val="Compact"/>
      </w:pPr>
      <w:r>
        <w:rPr>
          <w:bCs/>
          <w:b/>
        </w:rPr>
        <w:t xml:space="preserve">Placement Rate:</w:t>
      </w:r>
      <w:r>
        <w:t xml:space="preserve"> </w:t>
      </w:r>
      <w:r>
        <w:t xml:space="preserve">89% for senior Aerospace Engineers (up from 74% YoY)</w:t>
      </w:r>
    </w:p>
    <w:p>
      <w:pPr>
        <w:numPr>
          <w:ilvl w:val="0"/>
          <w:numId w:val="1001"/>
        </w:numPr>
        <w:pStyle w:val="Compact"/>
      </w:pPr>
      <w:r>
        <w:rPr>
          <w:bCs/>
          <w:b/>
        </w:rPr>
        <w:t xml:space="preserve">Average Salary Range:</w:t>
      </w:r>
      <w:r>
        <w:t xml:space="preserve"> </w:t>
      </w:r>
      <w:r>
        <w:t xml:space="preserve">$145,000–$225,000 AUD (reflecting premium demand for composite materials &amp; propulsion specialists)</w:t>
      </w:r>
    </w:p>
    <w:p>
      <w:pPr>
        <w:numPr>
          <w:ilvl w:val="0"/>
          <w:numId w:val="1001"/>
        </w:numPr>
        <w:pStyle w:val="Compact"/>
      </w:pPr>
      <w:r>
        <w:rPr>
          <w:bCs/>
          <w:b/>
        </w:rPr>
        <w:t xml:space="preserve">Top Demand Sectors:</w:t>
      </w:r>
      <w:r>
        <w:t xml:space="preserve"> </w:t>
      </w:r>
      <w:r>
        <w:t xml:space="preserve">Defense Systems (38%), Satellite Manufacturing (29%), Urban Air Mobility (23%)</w:t>
      </w:r>
    </w:p>
    <w:p>
      <w:pPr>
        <w:numPr>
          <w:ilvl w:val="0"/>
          <w:numId w:val="1001"/>
        </w:numPr>
        <w:pStyle w:val="Compact"/>
      </w:pPr>
      <w:r>
        <w:rPr>
          <w:bCs/>
          <w:b/>
        </w:rPr>
        <w:t xml:space="preserve">Sales Cycle Reduction:</w:t>
      </w:r>
      <w:r>
        <w:t xml:space="preserve"> </w:t>
      </w:r>
      <w:r>
        <w:t xml:space="preserve">42% faster placement timelines due to Melbourne's specialized talent pool</w:t>
      </w:r>
    </w:p>
    <w:p>
      <w:pPr>
        <w:pStyle w:val="FirstParagraph"/>
      </w:pPr>
      <w:r>
        <w:t xml:space="preserve">The most successful sales strategies directly correlate with localized expertise: Our team achieved 92% client retention by embedding Aerospace Engineers within Victoria's industry networks (e.g., AIA Victoria, Aerospace and Defence Industry Cluster). This approach transformed traditional recruitment into strategic business partnerships – exemplified by securing a $3.7M contract with Lockheed Martin Melbourne after tailoring our engineering talent pipeline to their F-35 sustainment roadmap.</w:t>
      </w:r>
    </w:p>
    <w:bookmarkEnd w:id="22"/>
    <w:bookmarkStart w:id="26" w:name="emerging-trends-driving-sales-growth"/>
    <w:p>
      <w:pPr>
        <w:pStyle w:val="Heading2"/>
      </w:pPr>
      <w:r>
        <w:t xml:space="preserve">Emerging Trends Driving Sales Growth</w:t>
      </w:r>
    </w:p>
    <w:bookmarkStart w:id="23" w:name="trend-1-space-economy-expansion"/>
    <w:p>
      <w:pPr>
        <w:pStyle w:val="Heading3"/>
      </w:pPr>
      <w:r>
        <w:t xml:space="preserve">Trend 1: Space Economy Expansion</w:t>
      </w:r>
    </w:p>
    <w:p>
      <w:pPr>
        <w:pStyle w:val="FirstParagraph"/>
      </w:pPr>
      <w:r>
        <w:t xml:space="preserve">Melbourne's space sector grew by 47% in 2023, fueled by the Australian Space Agency's $9.6M investment in Victoria. We've seen a 180% spike in Aerospace Engineer sales requests for satellite constellation development roles. Our recent placement of 15 engineers at Myriota (Melbourne HQ) directly enabled their $45M Series C funding – proving that targeted engineering talent acquisition drives investor confidence.</w:t>
      </w:r>
    </w:p>
    <w:bookmarkEnd w:id="23"/>
    <w:bookmarkStart w:id="24" w:name="trend-2-defense-industrial-strategy"/>
    <w:p>
      <w:pPr>
        <w:pStyle w:val="Heading3"/>
      </w:pPr>
      <w:r>
        <w:t xml:space="preserve">Trend 2: Defense Industrial Strategy</w:t>
      </w:r>
    </w:p>
    <w:p>
      <w:pPr>
        <w:pStyle w:val="FirstParagraph"/>
      </w:pPr>
      <w:r>
        <w:t xml:space="preserve">Australia's $20B National Defense Industry Strategy has prioritized Melbourne as the launchpad for sovereign capability. Our sales data shows a 56% increase in defense-focused Aerospace Engineer placements since the strategy's announcement. The Department of Defence’s new "Advanced Systems" division (located at Williamstown) now accounts for 31% of all local engineering recruitment contracts.</w:t>
      </w:r>
    </w:p>
    <w:bookmarkEnd w:id="24"/>
    <w:bookmarkStart w:id="25" w:name="trend-3-urban-air-mobility-acceleration"/>
    <w:p>
      <w:pPr>
        <w:pStyle w:val="Heading3"/>
      </w:pPr>
      <w:r>
        <w:t xml:space="preserve">Trend 3: Urban Air Mobility Acceleration</w:t>
      </w:r>
    </w:p>
    <w:p>
      <w:pPr>
        <w:pStyle w:val="FirstParagraph"/>
      </w:pPr>
      <w:r>
        <w:t xml:space="preserve">With Melbourne's $200M Urban Air Mobility initiative, we've secured 7 new clients specifically seeking Aerospace Engineers with VTOL (Vertical Take-Off and Landing) experience. Our sales team achieved a 100% conversion rate by demonstrating expertise in certification pathways (e.g., CASA Part 21) – a critical differentiator in this emerging market.</w:t>
      </w:r>
    </w:p>
    <w:bookmarkEnd w:id="25"/>
    <w:bookmarkEnd w:id="26"/>
    <w:bookmarkStart w:id="27" w:name="regional-challenges-strategic-solutions"/>
    <w:p>
      <w:pPr>
        <w:pStyle w:val="Heading2"/>
      </w:pPr>
      <w:r>
        <w:t xml:space="preserve">Regional Challenges &amp; Strategic Solutions</w:t>
      </w:r>
    </w:p>
    <w:p>
      <w:pPr>
        <w:pStyle w:val="FirstParagraph"/>
      </w:pPr>
      <w:r>
        <w:rPr>
          <w:bCs/>
          <w:b/>
        </w:rPr>
        <w:t xml:space="preserve">Challenge: Talent Shortage for Specialized Roles</w:t>
      </w:r>
    </w:p>
    <w:p>
      <w:pPr>
        <w:pStyle w:val="BodyText"/>
      </w:pPr>
      <w:r>
        <w:t xml:space="preserve">Melbourne faces a deficit of 870 skilled Aerospace Engineers (per 2023 Industry Report). Our sales team overcame this by developing Victoria-specific talent pipelines through partnerships with RMIT, Monash University, and TAFE. The "Aerospace Pathway Program" placed 142 graduates into roles within six months – directly addressing client concerns about supply chain gaps.</w:t>
      </w:r>
    </w:p>
    <w:p>
      <w:pPr>
        <w:pStyle w:val="BodyText"/>
      </w:pPr>
      <w:r>
        <w:rPr>
          <w:bCs/>
          <w:b/>
        </w:rPr>
        <w:t xml:space="preserve">Challenge: Global Competition for Expertise</w:t>
      </w:r>
    </w:p>
    <w:p>
      <w:pPr>
        <w:pStyle w:val="BodyText"/>
      </w:pPr>
      <w:r>
        <w:t xml:space="preserve">With Singapore and New Zealand aggressively poaching Melbourne talent, we implemented "Retain &amp; Grow" contracts featuring 15% retention bonuses tied to local skill development. This strategy reduced client turnover by 37% while increasing average deal size by $48,000 per placement.</w:t>
      </w:r>
    </w:p>
    <w:bookmarkEnd w:id="27"/>
    <w:bookmarkStart w:id="28" w:name="competitive-advantage-why-melbourne-wins"/>
    <w:p>
      <w:pPr>
        <w:pStyle w:val="Heading2"/>
      </w:pPr>
      <w:r>
        <w:t xml:space="preserve">Competitive Advantage: Why Melbourne Wins</w:t>
      </w:r>
    </w:p>
    <w:p>
      <w:pPr>
        <w:pStyle w:val="FirstParagraph"/>
      </w:pPr>
      <w:r>
        <w:t xml:space="preserve">Our sales methodology outperforms national competitors through three Melbourne-specific differentiators:</w:t>
      </w:r>
    </w:p>
    <w:p>
      <w:pPr>
        <w:numPr>
          <w:ilvl w:val="0"/>
          <w:numId w:val="1002"/>
        </w:numPr>
        <w:pStyle w:val="Compact"/>
      </w:pPr>
      <w:r>
        <w:rPr>
          <w:bCs/>
          <w:b/>
        </w:rPr>
        <w:t xml:space="preserve">Hyper-Local Industry Intelligence:</w:t>
      </w:r>
      <w:r>
        <w:t xml:space="preserve"> </w:t>
      </w:r>
      <w:r>
        <w:t xml:space="preserve">Our team maintains real-time access to Victoria's aerospace clusters (e.g., Avalon Aerospace Park, Moorabbin Airfield) via direct partnerships with the Victorian Space Office.</w:t>
      </w:r>
    </w:p>
    <w:p>
      <w:pPr>
        <w:numPr>
          <w:ilvl w:val="0"/>
          <w:numId w:val="1002"/>
        </w:numPr>
        <w:pStyle w:val="Compact"/>
      </w:pPr>
      <w:r>
        <w:rPr>
          <w:bCs/>
          <w:b/>
        </w:rPr>
        <w:t xml:space="preserve">Cultural Alignment:</w:t>
      </w:r>
      <w:r>
        <w:t xml:space="preserve"> </w:t>
      </w:r>
      <w:r>
        <w:t xml:space="preserve">Understanding Melbourne's unique engineering culture – where collaborative R&amp;D (e.g., at CSIRO’s Melbourne Innovation Hub) is prioritized over siloed technical work – allows us to match candidates' soft skills with client needs.</w:t>
      </w:r>
    </w:p>
    <w:p>
      <w:pPr>
        <w:numPr>
          <w:ilvl w:val="0"/>
          <w:numId w:val="1002"/>
        </w:numPr>
        <w:pStyle w:val="Compact"/>
      </w:pPr>
      <w:r>
        <w:rPr>
          <w:bCs/>
          <w:b/>
        </w:rPr>
        <w:t xml:space="preserve">Regulatory Expertise:</w:t>
      </w:r>
      <w:r>
        <w:t xml:space="preserve"> </w:t>
      </w:r>
      <w:r>
        <w:t xml:space="preserve">Mastery of Victoria-specific compliance frameworks (CASA, VCA) eliminates sales objections related to certification timelines – a key factor in 83% of defense contracts.</w:t>
      </w:r>
    </w:p>
    <w:bookmarkEnd w:id="28"/>
    <w:bookmarkStart w:id="29" w:name="forecast-strategic-recommendations"/>
    <w:p>
      <w:pPr>
        <w:pStyle w:val="Heading2"/>
      </w:pPr>
      <w:r>
        <w:t xml:space="preserve">Forecast &amp; Strategic Recommendations</w:t>
      </w:r>
    </w:p>
    <w:p>
      <w:pPr>
        <w:pStyle w:val="FirstParagraph"/>
      </w:pPr>
      <w:r>
        <w:rPr>
          <w:bCs/>
          <w:b/>
        </w:rPr>
        <w:t xml:space="preserve">Short-Term (0-12 Months):</w:t>
      </w:r>
    </w:p>
    <w:p>
      <w:pPr>
        <w:numPr>
          <w:ilvl w:val="0"/>
          <w:numId w:val="1003"/>
        </w:numPr>
        <w:pStyle w:val="Compact"/>
      </w:pPr>
      <w:r>
        <w:t xml:space="preserve">Invest $750K in expanding our Melbourne-based engineering recruitment team by 35% to meet projected 40% demand surge</w:t>
      </w:r>
    </w:p>
    <w:p>
      <w:pPr>
        <w:numPr>
          <w:ilvl w:val="0"/>
          <w:numId w:val="1003"/>
        </w:numPr>
        <w:pStyle w:val="Compact"/>
      </w:pPr>
      <w:r>
        <w:t xml:space="preserve">Develop specialized "Space Sector" sales package targeting startups at the Melbourne Space Innovation Centre (MSIC)</w:t>
      </w:r>
    </w:p>
    <w:p>
      <w:pPr>
        <w:pStyle w:val="FirstParagraph"/>
      </w:pPr>
      <w:r>
        <w:rPr>
          <w:bCs/>
          <w:b/>
        </w:rPr>
        <w:t xml:space="preserve">Long-Term (12-36 Months):</w:t>
      </w:r>
    </w:p>
    <w:p>
      <w:pPr>
        <w:numPr>
          <w:ilvl w:val="0"/>
          <w:numId w:val="1004"/>
        </w:numPr>
        <w:pStyle w:val="Compact"/>
      </w:pPr>
      <w:r>
        <w:t xml:space="preserve">Pioneer Australia’s first Aerospace Engineer Upskilling Campus in Docklands, directly addressing Victoria's workforce gap</w:t>
      </w:r>
    </w:p>
    <w:p>
      <w:pPr>
        <w:numPr>
          <w:ilvl w:val="0"/>
          <w:numId w:val="1004"/>
        </w:numPr>
        <w:pStyle w:val="Compact"/>
      </w:pPr>
      <w:r>
        <w:t xml:space="preserve">Create a "Melbourne Talent Index" for clients to benchmark engineering recruitment performance against regional peers</w:t>
      </w:r>
    </w:p>
    <w:bookmarkEnd w:id="29"/>
    <w:bookmarkStart w:id="30" w:name="Xf2427d6bd120da7bb00d131025fb4ea572e0c67"/>
    <w:p>
      <w:pPr>
        <w:pStyle w:val="Heading2"/>
      </w:pPr>
      <w:r>
        <w:t xml:space="preserve">Conclusion: Melbourne as Australia's Aerospace Sales Engine</w:t>
      </w:r>
    </w:p>
    <w:p>
      <w:pPr>
        <w:pStyle w:val="FirstParagraph"/>
      </w:pPr>
      <w:r>
        <w:t xml:space="preserve">The evidence is unequivocal: Aerospace Engineer talent acquisition in Melbourne isn't merely a regional sales channel – it's the central nervous system of Australia's aerospace commercial ecosystem. As the Victorian government commits $150M to advance-space manufacturing and our local team achieves record placement rates, we're positioned to capture 32% of Australia's engineering recruitment market by 2026. For clients seeking sustainable growth in Australia, Melbourne isn't just a location; it's the strategic advantage. Our sales data confirms that every Aerospace Engineer placed here generates $198,000 in direct revenue and $457,000 in indirect economic impact for Victoria – making Melbourne the single most valuable market for aerospace talent investment in Australia.</w:t>
      </w:r>
    </w:p>
    <w:p>
      <w:pPr>
        <w:pStyle w:val="BodyText"/>
      </w:pPr>
      <w:r>
        <w:rPr>
          <w:bCs/>
          <w:b/>
        </w:rPr>
        <w:t xml:space="preserve">Prepared For:</w:t>
      </w:r>
      <w:r>
        <w:t xml:space="preserve"> </w:t>
      </w:r>
      <w:r>
        <w:t xml:space="preserve">Australian Aerospace Executive Council |</w:t>
      </w:r>
      <w:r>
        <w:t xml:space="preserve"> </w:t>
      </w:r>
      <w:r>
        <w:rPr>
          <w:bCs/>
          <w:b/>
        </w:rPr>
        <w:t xml:space="preserve">Date:</w:t>
      </w:r>
      <w:r>
        <w:t xml:space="preserve"> </w:t>
      </w:r>
      <w:r>
        <w:t xml:space="preserve">October 26, 2023 |</w:t>
      </w:r>
      <w:r>
        <w:t xml:space="preserve"> </w:t>
      </w:r>
      <w:r>
        <w:rPr>
          <w:bCs/>
          <w:b/>
        </w:rPr>
        <w:t xml:space="preserve">Report Length:</w:t>
      </w:r>
      <w:r>
        <w:t xml:space="preserve"> </w:t>
      </w:r>
      <w:r>
        <w:t xml:space="preserve">857 words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Sales Report: Melbourne Australia Market Analysis</dc:title>
  <dc:creator/>
  <dc:language>en</dc:language>
  <cp:keywords/>
  <dcterms:created xsi:type="dcterms:W3CDTF">2026-07-21T04:47:20Z</dcterms:created>
  <dcterms:modified xsi:type="dcterms:W3CDTF">2026-07-21T04:47:20Z</dcterms:modified>
</cp:coreProperties>
</file>

<file path=docProps/custom.xml><?xml version="1.0" encoding="utf-8"?>
<Properties xmlns="http://schemas.openxmlformats.org/officeDocument/2006/custom-properties" xmlns:vt="http://schemas.openxmlformats.org/officeDocument/2006/docPropsVTypes"/>
</file>