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7" w:name="X9cab325c6e771a2e5598d5eec5589483349d148"/>
    <w:p>
      <w:pPr>
        <w:pStyle w:val="Heading1"/>
      </w:pPr>
      <w:r>
        <w:t xml:space="preserve">Sales Report: Advancing Aerospace Innovation in Belgium Brussels</w:t>
      </w:r>
    </w:p>
    <w:p>
      <w:pPr>
        <w:pStyle w:val="FirstParagraph"/>
      </w:pPr>
      <w:r>
        <w:t xml:space="preserve">This comprehensive Sales Report details the strategic performance of aerospace engineering services within the dynamic ecosystem of Belgium Brussels. As a pivotal hub for European aerospace innovation, Belgium Brussels has emerged as a critical marketplace where cutting-edge technology meets regulatory excellence. This document underscores how our team of dedicated</w:t>
      </w:r>
      <w:r>
        <w:t xml:space="preserve"> </w:t>
      </w:r>
      <w:r>
        <w:rPr>
          <w:bCs/>
          <w:b/>
        </w:rPr>
        <w:t xml:space="preserve">Aerospace Engineer</w:t>
      </w:r>
      <w:r>
        <w:t xml:space="preserve"> </w:t>
      </w:r>
      <w:r>
        <w:t xml:space="preserve">professionals drives sales growth, navigates complex market demands, and strengthens partnerships across key sectors including commercial aviation, defense systems, and sustainable propulsion technologies.</w:t>
      </w:r>
    </w:p>
    <w:bookmarkStart w:id="20" w:name="X27441fb42d47c2bd1ea513ec79ecb9c872a8014"/>
    <w:p>
      <w:pPr>
        <w:pStyle w:val="Heading2"/>
      </w:pPr>
      <w:r>
        <w:t xml:space="preserve">Executive Summary: Strategic Growth in Belgium Brussels</w:t>
      </w:r>
    </w:p>
    <w:p>
      <w:pPr>
        <w:pStyle w:val="FirstParagraph"/>
      </w:pPr>
      <w:r>
        <w:t xml:space="preserve">The most recent Sales Report confirms a 18.7% year-over-year revenue increase for aerospace engineering services delivered from our Brussels office. This growth is directly attributed to the technical expertise of our local Aerospace Engineer workforce, who have successfully secured contracts with major entities such as Airbus Defense &amp; Space, SABCA, and EASA (European Union Aviation Safety Agency). Belgium Brussels’ unique position as the administrative heart of EU aerospace regulation has positioned us to capitalize on evolving compliance requirements—a factor that our</w:t>
      </w:r>
      <w:r>
        <w:t xml:space="preserve"> </w:t>
      </w:r>
      <w:r>
        <w:rPr>
          <w:bCs/>
          <w:b/>
        </w:rPr>
        <w:t xml:space="preserve">Aerospace Engineer</w:t>
      </w:r>
      <w:r>
        <w:t xml:space="preserve"> </w:t>
      </w:r>
      <w:r>
        <w:t xml:space="preserve">team leverages to convert regulatory challenges into sales opportunities.</w:t>
      </w:r>
    </w:p>
    <w:bookmarkEnd w:id="20"/>
    <w:bookmarkStart w:id="21" w:name="X791a7131722e2fd008fcc8a82eda8bb45584cf6"/>
    <w:p>
      <w:pPr>
        <w:pStyle w:val="Heading2"/>
      </w:pPr>
      <w:r>
        <w:t xml:space="preserve">Market Analysis: Belgium Brussels as an Aerospace Nexus</w:t>
      </w:r>
    </w:p>
    <w:p>
      <w:pPr>
        <w:pStyle w:val="FirstParagraph"/>
      </w:pPr>
      <w:r>
        <w:t xml:space="preserve">The aerospace sector in Belgium Brussels benefits from a confluence of strategic advantages. The presence of EASA’s headquarters and the European Commission’s transport policy unit makes Brussels the nerve center for regulatory frameworks impacting global aerospace manufacturing. Our Sales Report identifies this environment as a catalyst for demand: 73% of new clients in 2023 sought technical assistance to align with EU sustainability mandates (e.g., CS-25 Part 18). The</w:t>
      </w:r>
      <w:r>
        <w:t xml:space="preserve"> </w:t>
      </w:r>
      <w:r>
        <w:rPr>
          <w:bCs/>
          <w:b/>
        </w:rPr>
        <w:t xml:space="preserve">Aerospace Engineer</w:t>
      </w:r>
      <w:r>
        <w:t xml:space="preserve"> </w:t>
      </w:r>
      <w:r>
        <w:t xml:space="preserve">specialists embedded within our Brussels team have become indispensable advisors, translating complex regulations into actionable engineering solutions that drive sales pipelines. Additionally, Belgium’s government incentives for green aviation R&amp;D—such as the</w:t>
      </w:r>
      <w:r>
        <w:t xml:space="preserve"> </w:t>
      </w:r>
      <w:r>
        <w:rPr>
          <w:iCs/>
          <w:i/>
        </w:rPr>
        <w:t xml:space="preserve">National Aerospace Strategy 2030</w:t>
      </w:r>
      <w:r>
        <w:t xml:space="preserve">—have accelerated demand for services like hydrogen propulsion systems and AI-driven airframe optimization.</w:t>
      </w:r>
    </w:p>
    <w:bookmarkEnd w:id="21"/>
    <w:bookmarkStart w:id="22" w:name="Xe6ad3e6668c5bbfbd134506dc4ffae8637c0440"/>
    <w:p>
      <w:pPr>
        <w:pStyle w:val="Heading2"/>
      </w:pPr>
      <w:r>
        <w:t xml:space="preserve">Sales Performance Highlights: Data-Driven Success in Belgium Brussels</w:t>
      </w:r>
    </w:p>
    <w:p>
      <w:pPr>
        <w:pStyle w:val="FirstParagraph"/>
      </w:pPr>
      <w:r>
        <w:t xml:space="preserve">Our Sales Report quantifies exceptional performance metrics for the first half of 2024:</w:t>
      </w:r>
    </w:p>
    <w:p>
      <w:pPr>
        <w:numPr>
          <w:ilvl w:val="0"/>
          <w:numId w:val="1001"/>
        </w:numPr>
        <w:pStyle w:val="Compact"/>
      </w:pPr>
      <w:r>
        <w:rPr>
          <w:bCs/>
          <w:b/>
        </w:rPr>
        <w:t xml:space="preserve">15 new enterprise contracts</w:t>
      </w:r>
      <w:r>
        <w:t xml:space="preserve"> </w:t>
      </w:r>
      <w:r>
        <w:t xml:space="preserve">signed in Belgium Brussels, representing €8.3M in revenue (up 27% from Q1 2023).</w:t>
      </w:r>
    </w:p>
    <w:p>
      <w:pPr>
        <w:numPr>
          <w:ilvl w:val="0"/>
          <w:numId w:val="1001"/>
        </w:numPr>
        <w:pStyle w:val="Compact"/>
      </w:pPr>
      <w:r>
        <w:rPr>
          <w:bCs/>
          <w:b/>
        </w:rPr>
        <w:t xml:space="preserve">Client retention rate of 94%</w:t>
      </w:r>
      <w:r>
        <w:t xml:space="preserve">, driven by Aerospace Engineer-led technical support during certification processes.</w:t>
      </w:r>
    </w:p>
    <w:p>
      <w:pPr>
        <w:numPr>
          <w:ilvl w:val="0"/>
          <w:numId w:val="1001"/>
        </w:numPr>
        <w:pStyle w:val="Compact"/>
      </w:pPr>
      <w:r>
        <w:rPr>
          <w:bCs/>
          <w:b/>
        </w:rPr>
        <w:t xml:space="preserve">67% of sales</w:t>
      </w:r>
      <w:r>
        <w:t xml:space="preserve"> </w:t>
      </w:r>
      <w:r>
        <w:t xml:space="preserve">generated through referrals from EASA stakeholders, highlighting trust in our Brussels-based expertise.</w:t>
      </w:r>
    </w:p>
    <w:p>
      <w:pPr>
        <w:pStyle w:val="FirstParagraph"/>
      </w:pPr>
      <w:r>
        <w:t xml:space="preserve">Critical to this success is the collaborative model where</w:t>
      </w:r>
      <w:r>
        <w:t xml:space="preserve"> </w:t>
      </w:r>
      <w:r>
        <w:rPr>
          <w:bCs/>
          <w:b/>
        </w:rPr>
        <w:t xml:space="preserve">Aerospace Engineer</w:t>
      </w:r>
      <w:r>
        <w:t xml:space="preserve"> </w:t>
      </w:r>
      <w:r>
        <w:t xml:space="preserve">professionals co-lead client engagements. For instance, a recent project with Liebherr-Aerospace (Brussels headquarters) required rapid redesign of landing gear components to meet updated EASA noise regulations. The Aerospace Engineer team not only delivered the engineering solution but also presented it as a value-added service, securing an additional €1.2M in follow-up maintenance contracts.</w:t>
      </w:r>
    </w:p>
    <w:bookmarkEnd w:id="22"/>
    <w:bookmarkStart w:id="23" w:name="X16206b3b7238838f50d0ad04ac411308b351920"/>
    <w:p>
      <w:pPr>
        <w:pStyle w:val="Heading2"/>
      </w:pPr>
      <w:r>
        <w:t xml:space="preserve">Strategic Initiatives: Engineering Sales Excellence</w:t>
      </w:r>
    </w:p>
    <w:p>
      <w:pPr>
        <w:pStyle w:val="FirstParagraph"/>
      </w:pPr>
      <w:r>
        <w:t xml:space="preserve">This Sales Report emphasizes three key initiatives that solidified our leadership in Belgium Brussels:</w:t>
      </w:r>
    </w:p>
    <w:p>
      <w:pPr>
        <w:numPr>
          <w:ilvl w:val="0"/>
          <w:numId w:val="1002"/>
        </w:numPr>
        <w:pStyle w:val="Compact"/>
      </w:pPr>
      <w:r>
        <w:rPr>
          <w:bCs/>
          <w:b/>
        </w:rPr>
        <w:t xml:space="preserve">EASA Compliance Integration:</w:t>
      </w:r>
      <w:r>
        <w:t xml:space="preserve"> </w:t>
      </w:r>
      <w:r>
        <w:t xml:space="preserve">We developed a proprietary certification roadmap tool, co-created by our Aerospace Engineer team, which reduced client onboarding time by 40%. This became a cornerstone of sales proposals for mid-sized OEMs navigating EU regulatory complexity.</w:t>
      </w:r>
    </w:p>
    <w:p>
      <w:pPr>
        <w:numPr>
          <w:ilvl w:val="0"/>
          <w:numId w:val="1002"/>
        </w:numPr>
        <w:pStyle w:val="Compact"/>
      </w:pPr>
      <w:r>
        <w:rPr>
          <w:bCs/>
          <w:b/>
        </w:rPr>
        <w:t xml:space="preserve">University Partnerships:</w:t>
      </w:r>
      <w:r>
        <w:t xml:space="preserve"> </w:t>
      </w:r>
      <w:r>
        <w:t xml:space="preserve">Collaborations with KU Leuven and VUB’s aerospace departments enabled us to pilot new drone navigation systems. These projects, managed by our Brussels-based Aerospace Engineer staff, directly contributed to three major sales deals in urban air mobility.</w:t>
      </w:r>
    </w:p>
    <w:p>
      <w:pPr>
        <w:numPr>
          <w:ilvl w:val="0"/>
          <w:numId w:val="1002"/>
        </w:numPr>
        <w:pStyle w:val="Compact"/>
      </w:pPr>
      <w:r>
        <w:rPr>
          <w:bCs/>
          <w:b/>
        </w:rPr>
        <w:t xml:space="preserve">Sustainability Task Force:</w:t>
      </w:r>
      <w:r>
        <w:t xml:space="preserve"> </w:t>
      </w:r>
      <w:r>
        <w:t xml:space="preserve">In response to Belgium’s carbon-neutral aviation targets, our team designed a low-emission engine testing protocol that became a flagship offering. The Sales Report notes this initiative drove 22% of Q2 revenue from eco-conscious clients.</w:t>
      </w:r>
    </w:p>
    <w:bookmarkEnd w:id="23"/>
    <w:bookmarkStart w:id="24" w:name="Xdf07889c4c506f1b55b1f4cfed1ba5c220731df"/>
    <w:p>
      <w:pPr>
        <w:pStyle w:val="Heading2"/>
      </w:pPr>
      <w:r>
        <w:t xml:space="preserve">Challenges and Solutions in the Belgium Brussels Market</w:t>
      </w:r>
    </w:p>
    <w:p>
      <w:pPr>
        <w:pStyle w:val="FirstParagraph"/>
      </w:pPr>
      <w:r>
        <w:t xml:space="preserve">The Sales Report candidly addresses market-specific hurdles, including supply chain disruptions affecting avionics components and Brexit-related trade complexities. However, our Aerospace Engineer professionals turned these challenges into differentiators. By leveraging their local knowledge of Belgian customs protocols and EU single-market logistics, they negotiated 15+ vendor partnerships that accelerated project timelines by an average of 29 days. The report also credits the Brussels team’s adaptability in navigating post-pandemic client procurement cycles—a skill honed through direct engagement with Belgian government procurement offices.</w:t>
      </w:r>
    </w:p>
    <w:bookmarkEnd w:id="24"/>
    <w:bookmarkStart w:id="25" w:name="Xe70eb3d1da4bbaf5a904e4bc66efbf450bd1a46"/>
    <w:p>
      <w:pPr>
        <w:pStyle w:val="Heading2"/>
      </w:pPr>
      <w:r>
        <w:t xml:space="preserve">Future Outlook: Scaling Aerospace Engineering Sales in Belgium Brussels</w:t>
      </w:r>
    </w:p>
    <w:p>
      <w:pPr>
        <w:pStyle w:val="FirstParagraph"/>
      </w:pPr>
      <w:r>
        <w:t xml:space="preserve">Based on current momentum, this Sales Report projects a 25% revenue surge for 2025, anchored by two strategic priorities:</w:t>
      </w:r>
    </w:p>
    <w:p>
      <w:pPr>
        <w:numPr>
          <w:ilvl w:val="0"/>
          <w:numId w:val="1003"/>
        </w:numPr>
        <w:pStyle w:val="Compact"/>
      </w:pPr>
      <w:r>
        <w:rPr>
          <w:bCs/>
          <w:b/>
        </w:rPr>
        <w:t xml:space="preserve">Hiring 8 additional Aerospace Engineer roles</w:t>
      </w:r>
      <w:r>
        <w:t xml:space="preserve"> </w:t>
      </w:r>
      <w:r>
        <w:t xml:space="preserve">focused exclusively on Belgium Brussels’ regulatory ecosystem, targeting EASA-aligned certification services.</w:t>
      </w:r>
    </w:p>
    <w:p>
      <w:pPr>
        <w:numPr>
          <w:ilvl w:val="0"/>
          <w:numId w:val="1003"/>
        </w:numPr>
        <w:pStyle w:val="Compact"/>
      </w:pPr>
      <w:r>
        <w:rPr>
          <w:bCs/>
          <w:b/>
        </w:rPr>
        <w:t xml:space="preserve">Leveraging the EU’s Green Deal fund</w:t>
      </w:r>
      <w:r>
        <w:t xml:space="preserve"> </w:t>
      </w:r>
      <w:r>
        <w:t xml:space="preserve">to develop modular airframe repair solutions, directly addressing the high demand from Belgian carriers like Brussels Airlines.</w:t>
      </w:r>
    </w:p>
    <w:p>
      <w:pPr>
        <w:pStyle w:val="FirstParagraph"/>
      </w:pPr>
      <w:r>
        <w:t xml:space="preserve">Crucially, our Sales Report concludes that Belgium Brussels is no longer just a regional market—it is a global testbed for aerospace innovation. The continued success of our</w:t>
      </w:r>
      <w:r>
        <w:t xml:space="preserve"> </w:t>
      </w:r>
      <w:r>
        <w:rPr>
          <w:bCs/>
          <w:b/>
        </w:rPr>
        <w:t xml:space="preserve">Aerospace Engineer</w:t>
      </w:r>
      <w:r>
        <w:t xml:space="preserve"> </w:t>
      </w:r>
      <w:r>
        <w:t xml:space="preserve">team in this environment will define the next phase of growth, both within Belgium and across the European Union’s broader aerospace value chain.</w:t>
      </w:r>
    </w:p>
    <w:bookmarkEnd w:id="25"/>
    <w:bookmarkStart w:id="26" w:name="Xe776c3627252d31e6d1edc975faf2d7ae3e19d7"/>
    <w:p>
      <w:pPr>
        <w:pStyle w:val="Heading2"/>
      </w:pPr>
      <w:r>
        <w:t xml:space="preserve">Conclusion: Engineering Tomorrow’s Sales Today</w:t>
      </w:r>
    </w:p>
    <w:p>
      <w:pPr>
        <w:pStyle w:val="FirstParagraph"/>
      </w:pPr>
      <w:r>
        <w:t xml:space="preserve">The Sales Report reaffirms that Belgium Brussels is where aerospace sales meet strategic foresight. By embedding</w:t>
      </w:r>
      <w:r>
        <w:t xml:space="preserve"> </w:t>
      </w:r>
      <w:r>
        <w:rPr>
          <w:bCs/>
          <w:b/>
        </w:rPr>
        <w:t xml:space="preserve">Aerospace Engineer</w:t>
      </w:r>
      <w:r>
        <w:t xml:space="preserve"> </w:t>
      </w:r>
      <w:r>
        <w:t xml:space="preserve">expertise into every client interaction, we have transformed regulatory compliance from a cost center into a profit engine. As the EU accelerates its aviation sustainability agenda and defense modernization efforts, the unique blend of technical mastery and local market intelligence possessed by our Brussels team will remain the cornerstone of our competitive advantage. This Sales Report not only celebrates past achievements but sets an unambiguous course: to deepen our commitment to Belgium Brussels as the epicenter of aerospace engineering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Excellence in Belgium Brussels</dc:title>
  <dc:creator/>
  <dc:language>en</dc:language>
  <cp:keywords/>
  <dcterms:created xsi:type="dcterms:W3CDTF">2026-07-21T09:00:28Z</dcterms:created>
  <dcterms:modified xsi:type="dcterms:W3CDTF">2026-07-21T09:00:28Z</dcterms:modified>
</cp:coreProperties>
</file>

<file path=docProps/custom.xml><?xml version="1.0" encoding="utf-8"?>
<Properties xmlns="http://schemas.openxmlformats.org/officeDocument/2006/custom-properties" xmlns:vt="http://schemas.openxmlformats.org/officeDocument/2006/docPropsVTypes"/>
</file>