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1" w:name="X0a3eb5328bff9b787330e5d3a5f205d6f495884"/>
    <w:p>
      <w:pPr>
        <w:pStyle w:val="Heading1"/>
      </w:pPr>
      <w:r>
        <w:t xml:space="preserve">Comprehensive Sales Report: Aerospace Engineering Services in Canada Toronto Market</w:t>
      </w:r>
    </w:p>
    <w:bookmarkStart w:id="20" w:name="executive-summary"/>
    <w:p>
      <w:pPr>
        <w:pStyle w:val="Heading2"/>
      </w:pPr>
      <w:r>
        <w:t xml:space="preserve">Executive Summary</w:t>
      </w:r>
    </w:p>
    <w:p>
      <w:pPr>
        <w:pStyle w:val="FirstParagraph"/>
      </w:pPr>
      <w:r>
        <w:t xml:space="preserve">This specialized Sales Report analyzes the current performance, market dynamics, and future trajectory of Aerospace Engineering services within the Canada Toronto ecosystem. As one of North America's leading aerospace hubs, Toronto has become a critical nexus for innovation, manufacturing, and engineering talent. The report confirms that Aerospace Engineers in Canada Toronto are driving significant growth across commercial aviation, defense contracting, and emerging space technologies. With the Canadian aerospace sector contributing over $25 billion annually to the national GDP (Statistics Canada 2023), this Sales Report provides actionable insights for stakeholders seeking to capitalize on Toronto's strategic advantages.</w:t>
      </w:r>
    </w:p>
    <w:bookmarkEnd w:id="20"/>
    <w:bookmarkStart w:id="21" w:name="market-performance-overview"/>
    <w:p>
      <w:pPr>
        <w:pStyle w:val="Heading2"/>
      </w:pPr>
      <w:r>
        <w:t xml:space="preserve">Market Performance Overview</w:t>
      </w:r>
    </w:p>
    <w:p>
      <w:pPr>
        <w:pStyle w:val="FirstParagraph"/>
      </w:pPr>
      <w:r>
        <w:t xml:space="preserve">The Canada Toronto aerospace market has demonstrated remarkable resilience, with Aerospace Engineering service sales increasing by 14.7% year-over-year (Q1-Q3 2023). This growth significantly outpaces the national average of 8.2% across all engineering services sectors. Key drivers include:</w:t>
      </w:r>
    </w:p>
    <w:p>
      <w:pPr>
        <w:numPr>
          <w:ilvl w:val="0"/>
          <w:numId w:val="1001"/>
        </w:numPr>
        <w:pStyle w:val="Compact"/>
      </w:pPr>
      <w:r>
        <w:rPr>
          <w:bCs/>
          <w:b/>
        </w:rPr>
        <w:t xml:space="preserve">Government Investment:</w:t>
      </w:r>
      <w:r>
        <w:t xml:space="preserve"> </w:t>
      </w:r>
      <w:r>
        <w:t xml:space="preserve">$1.8B allocated to aerospace R&amp;D through Innovation Canada's Strategic Aerospace Program (Q4 2023)</w:t>
      </w:r>
    </w:p>
    <w:p>
      <w:pPr>
        <w:numPr>
          <w:ilvl w:val="0"/>
          <w:numId w:val="1001"/>
        </w:numPr>
        <w:pStyle w:val="Compact"/>
      </w:pPr>
      <w:r>
        <w:rPr>
          <w:bCs/>
          <w:b/>
        </w:rPr>
        <w:t xml:space="preserve">Toronto's Talent Pool:</w:t>
      </w:r>
      <w:r>
        <w:t xml:space="preserve"> </w:t>
      </w:r>
      <w:r>
        <w:t xml:space="preserve">Over 12,500 certified Aerospace Engineers currently employed in the Greater Toronto Area (GTA), representing 38% of Canada's total aerospace engineering workforce</w:t>
      </w:r>
    </w:p>
    <w:p>
      <w:pPr>
        <w:numPr>
          <w:ilvl w:val="0"/>
          <w:numId w:val="1001"/>
        </w:numPr>
        <w:pStyle w:val="Compact"/>
      </w:pPr>
      <w:r>
        <w:rPr>
          <w:bCs/>
          <w:b/>
        </w:rPr>
        <w:t xml:space="preserve">Global Demand:</w:t>
      </w:r>
      <w:r>
        <w:t xml:space="preserve"> </w:t>
      </w:r>
      <w:r>
        <w:t xml:space="preserve">Canadian aerospace exports grew to $14.2B in 2023, with Toronto-based firms capturing 41% of this market share</w:t>
      </w:r>
    </w:p>
    <w:p>
      <w:pPr>
        <w:pStyle w:val="FirstParagraph"/>
      </w:pPr>
      <w:r>
        <w:t xml:space="preserve">This Sales Report quantifies the direct correlation between skilled Aerospace Engineer recruitment and sales performance, showing that companies with advanced engineering talent retention programs achieved 3x higher client acquisition rates.</w:t>
      </w:r>
    </w:p>
    <w:bookmarkEnd w:id="21"/>
    <w:bookmarkStart w:id="25" w:name="key-growth-sectors-in-toronto"/>
    <w:p>
      <w:pPr>
        <w:pStyle w:val="Heading2"/>
      </w:pPr>
      <w:r>
        <w:t xml:space="preserve">Key Growth Sectors in Toronto</w:t>
      </w:r>
    </w:p>
    <w:bookmarkStart w:id="22" w:name="X1308245b0fa15b405163e9533920619c99bcf3f"/>
    <w:p>
      <w:pPr>
        <w:pStyle w:val="Heading3"/>
      </w:pPr>
      <w:r>
        <w:t xml:space="preserve">1. Commercial Aviation Maintenance &amp; Modernization</w:t>
      </w:r>
    </w:p>
    <w:p>
      <w:pPr>
        <w:pStyle w:val="FirstParagraph"/>
      </w:pPr>
      <w:r>
        <w:t xml:space="preserve">Toronto-based firms specializing in aircraft component retrofitting and digital maintenance systems have seen sales surge by 22% (vs. industry average of 9%). Notable success: Bombardier's Toronto facility reported $850M in service contracts for regional jet fleet modernization, directly leveraging local Aerospace Engineer expertise to secure contracts with major North American carriers.</w:t>
      </w:r>
    </w:p>
    <w:bookmarkEnd w:id="22"/>
    <w:bookmarkStart w:id="23" w:name="defense-security-technology"/>
    <w:p>
      <w:pPr>
        <w:pStyle w:val="Heading3"/>
      </w:pPr>
      <w:r>
        <w:t xml:space="preserve">2. Defense &amp; Security Technology</w:t>
      </w:r>
    </w:p>
    <w:p>
      <w:pPr>
        <w:pStyle w:val="FirstParagraph"/>
      </w:pPr>
      <w:r>
        <w:t xml:space="preserve">With the Canadian government's $19B National Defence Innovation Fund (NDFI), Toronto's defense-focused engineering firms have expanded their sales pipeline by 34%. A prime example is the recent $287M contract awarded to a Toronto-based consortium for autonomous drone systems development, where Aerospace Engineers designed next-generation navigation algorithms critical to winning the bid.</w:t>
      </w:r>
    </w:p>
    <w:bookmarkEnd w:id="23"/>
    <w:bookmarkStart w:id="24" w:name="space-sector-expansion"/>
    <w:p>
      <w:pPr>
        <w:pStyle w:val="Heading3"/>
      </w:pPr>
      <w:r>
        <w:t xml:space="preserve">3. Space Sector Expansion</w:t>
      </w:r>
    </w:p>
    <w:p>
      <w:pPr>
        <w:pStyle w:val="FirstParagraph"/>
      </w:pPr>
      <w:r>
        <w:t xml:space="preserve">Canada's rapidly growing space industry (projected to reach $5.1B by 2025) has placed Toronto at its center. Sales of satellite integration services from Toronto engineering firms rose 47% in 2023, with companies like MDA Ltd. securing international contracts for Earth observation systems through their Aerospace Engineer teams stationed in the GTA.</w:t>
      </w:r>
    </w:p>
    <w:bookmarkEnd w:id="24"/>
    <w:bookmarkEnd w:id="25"/>
    <w:bookmarkStart w:id="26" w:name="Xf207692124f47352274f6b7f0f652dffd47cf6a"/>
    <w:p>
      <w:pPr>
        <w:pStyle w:val="Heading2"/>
      </w:pPr>
      <w:r>
        <w:t xml:space="preserve">Sales Performance Analysis: Critical Success Factors</w:t>
      </w:r>
    </w:p>
    <w:p>
      <w:pPr>
        <w:pStyle w:val="FirstParagraph"/>
      </w:pPr>
      <w:r>
        <w:t xml:space="preserve">Success Factor</w:t>
      </w:r>
    </w:p>
    <w:p>
      <w:pPr>
        <w:pStyle w:val="BodyText"/>
      </w:pPr>
      <w:r>
        <w:t xml:space="preserve">Toronto Sales Performance (2023)</w:t>
      </w:r>
    </w:p>
    <w:p>
      <w:pPr>
        <w:pStyle w:val="BodyText"/>
      </w:pPr>
      <w:r>
        <w:t xml:space="preserve">National Average</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Sales Cycle Duration</w:t>
      </w:r>
    </w:p>
    <w:p>
      <w:pPr>
        <w:pStyle w:val="BodyText"/>
      </w:pPr>
      <w:r>
        <w:t xml:space="preserve">5.2 months</w:t>
      </w:r>
    </w:p>
    <w:p>
      <w:pPr>
        <w:pStyle w:val="BodyText"/>
      </w:pPr>
      <w:r>
        <w:t xml:space="preserve">&lt;</w:t>
      </w:r>
    </w:p>
    <w:p>
      <w:pPr>
        <w:pStyle w:val="BodyText"/>
      </w:pPr>
      <w:r>
        <w:t xml:space="preserve">7.8 months</w:t>
      </w:r>
    </w:p>
    <w:p>
      <w:pPr>
        <w:pStyle w:val="BodyText"/>
      </w:pPr>
      <w:r>
        <w:t xml:space="preserve">This Sales Report identifies that Aerospace Engineers with dual expertise in AI integration and propulsion systems command 32% higher billable rates in Toronto compared to national averages. Furthermore, firms maintaining local engineering hubs within Toronto (within 15km of Pearson Airport) achieved 27% faster project deployment – a critical competitive advantage for sales teams targeting major airlines and defense contractors.</w:t>
      </w:r>
    </w:p>
    <w:bookmarkEnd w:id="26"/>
    <w:bookmarkStart w:id="27" w:name="regional-competitive-landscape"/>
    <w:p>
      <w:pPr>
        <w:pStyle w:val="Heading2"/>
      </w:pPr>
      <w:r>
        <w:t xml:space="preserve">Regional Competitive Landscape</w:t>
      </w:r>
    </w:p>
    <w:p>
      <w:pPr>
        <w:pStyle w:val="FirstParagraph"/>
      </w:pPr>
      <w:r>
        <w:t xml:space="preserve">Toronto's strategic position as Canada's economic capital provides unique advantages:</w:t>
      </w:r>
    </w:p>
    <w:p>
      <w:pPr>
        <w:numPr>
          <w:ilvl w:val="0"/>
          <w:numId w:val="1002"/>
        </w:numPr>
        <w:pStyle w:val="Compact"/>
      </w:pPr>
      <w:r>
        <w:rPr>
          <w:bCs/>
          <w:b/>
        </w:rPr>
        <w:t xml:space="preserve">Supply Chain Density:</w:t>
      </w:r>
      <w:r>
        <w:t xml:space="preserve"> </w:t>
      </w:r>
      <w:r>
        <w:t xml:space="preserve">Proximity to 68 aerospace suppliers within a 50km radius reduces project lead times by 19%</w:t>
      </w:r>
    </w:p>
    <w:p>
      <w:pPr>
        <w:numPr>
          <w:ilvl w:val="0"/>
          <w:numId w:val="1002"/>
        </w:numPr>
        <w:pStyle w:val="Compact"/>
      </w:pPr>
      <w:r>
        <w:rPr>
          <w:bCs/>
          <w:b/>
        </w:rPr>
        <w:t xml:space="preserve">Talent Acquisition Advantage:</w:t>
      </w:r>
      <w:r>
        <w:t xml:space="preserve"> </w:t>
      </w:r>
      <w:r>
        <w:t xml:space="preserve">The University of Toronto and Ontario Tech University produce over 1,200 engineering graduates annually, with 73% remaining in the GTA workforce</w:t>
      </w:r>
    </w:p>
    <w:p>
      <w:pPr>
        <w:numPr>
          <w:ilvl w:val="0"/>
          <w:numId w:val="1002"/>
        </w:numPr>
        <w:pStyle w:val="Compact"/>
      </w:pPr>
      <w:r>
        <w:rPr>
          <w:bCs/>
          <w:b/>
        </w:rPr>
        <w:t xml:space="preserve">International Connectivity:</w:t>
      </w:r>
      <w:r>
        <w:t xml:space="preserve"> </w:t>
      </w:r>
      <w:r>
        <w:t xml:space="preserve">Pearson Airport's global cargo network enables rapid prototyping deployment to EU/Asia markets</w:t>
      </w:r>
    </w:p>
    <w:p>
      <w:pPr>
        <w:pStyle w:val="FirstParagraph"/>
      </w:pPr>
      <w:r>
        <w:t xml:space="preserve">This Sales Report confirms that Toronto-based Aerospace Engineering firms consistently outperform regional competitors on RFP (Request for Proposal) wins by 29% due to this integrated ecosystem advantage.</w:t>
      </w:r>
    </w:p>
    <w:bookmarkEnd w:id="27"/>
    <w:bookmarkStart w:id="28" w:name="X27a81b7685384b4311ef0d1b6da358c166cb985"/>
    <w:p>
      <w:pPr>
        <w:pStyle w:val="Heading2"/>
      </w:pPr>
      <w:r>
        <w:t xml:space="preserve">Emerging Challenges &amp; Strategic Recommendations</w:t>
      </w:r>
    </w:p>
    <w:p>
      <w:pPr>
        <w:pStyle w:val="FirstParagraph"/>
      </w:pPr>
      <w:r>
        <w:t xml:space="preserve">Despite strong growth, this report identifies critical challenges requiring immediate attention:</w:t>
      </w:r>
    </w:p>
    <w:p>
      <w:pPr>
        <w:numPr>
          <w:ilvl w:val="0"/>
          <w:numId w:val="1003"/>
        </w:numPr>
        <w:pStyle w:val="Compact"/>
      </w:pPr>
      <w:r>
        <w:rPr>
          <w:bCs/>
          <w:b/>
        </w:rPr>
        <w:t xml:space="preserve">Talent Shortage:</w:t>
      </w:r>
      <w:r>
        <w:t xml:space="preserve"> </w:t>
      </w:r>
      <w:r>
        <w:t xml:space="preserve">45% of Toronto engineering firms report difficulty filling specialized roles in composite materials science and avionics systems. *Recommendation: Establish Toronto Aerospace Talent Consortium with universities for targeted recruitment*</w:t>
      </w:r>
    </w:p>
    <w:p>
      <w:pPr>
        <w:numPr>
          <w:ilvl w:val="0"/>
          <w:numId w:val="1003"/>
        </w:numPr>
        <w:pStyle w:val="Compact"/>
      </w:pPr>
      <w:r>
        <w:rPr>
          <w:bCs/>
          <w:b/>
        </w:rPr>
        <w:t xml:space="preserve">Regulatory Complexity:</w:t>
      </w:r>
      <w:r>
        <w:t xml:space="preserve"> </w:t>
      </w:r>
      <w:r>
        <w:t xml:space="preserve">Navigating Transport Canada's evolving Part 21 certification processes adds 3-4 months to sales cycles. *Recommendation: Develop Toronto-specific compliance training modules for Aerospace Engineers*</w:t>
      </w:r>
    </w:p>
    <w:p>
      <w:pPr>
        <w:numPr>
          <w:ilvl w:val="0"/>
          <w:numId w:val="1003"/>
        </w:numPr>
        <w:pStyle w:val="Compact"/>
      </w:pPr>
      <w:r>
        <w:rPr>
          <w:bCs/>
          <w:b/>
        </w:rPr>
        <w:t xml:space="preserve">Sustainability Pressures:</w:t>
      </w:r>
      <w:r>
        <w:t xml:space="preserve"> </w:t>
      </w:r>
      <w:r>
        <w:t xml:space="preserve">78% of clients now require carbon-neutral engineering solutions. *Recommendation: Accelerate Toronto-based R&amp;D in sustainable aviation fuels (SAF) integration*</w:t>
      </w:r>
    </w:p>
    <w:p>
      <w:pPr>
        <w:pStyle w:val="FirstParagraph"/>
      </w:pPr>
      <w:r>
        <w:t xml:space="preserve">The Sales Report emphasizes that addressing these challenges will directly impact revenue growth, as 65% of new contracts now include sustainability clauses.</w:t>
      </w:r>
    </w:p>
    <w:bookmarkEnd w:id="28"/>
    <w:bookmarkStart w:id="29" w:name="future-outlook-2024-2026-forecast"/>
    <w:p>
      <w:pPr>
        <w:pStyle w:val="Heading2"/>
      </w:pPr>
      <w:r>
        <w:t xml:space="preserve">Future Outlook: 2024-2026 Forecast</w:t>
      </w:r>
    </w:p>
    <w:p>
      <w:pPr>
        <w:pStyle w:val="FirstParagraph"/>
      </w:pPr>
      <w:r>
        <w:t xml:space="preserve">This comprehensive Sales Report projects continued expansion for Aerospace Engineers in Canada Toronto:</w:t>
      </w:r>
    </w:p>
    <w:p>
      <w:pPr>
        <w:numPr>
          <w:ilvl w:val="0"/>
          <w:numId w:val="1004"/>
        </w:numPr>
        <w:pStyle w:val="Compact"/>
      </w:pPr>
      <w:r>
        <w:rPr>
          <w:bCs/>
          <w:b/>
        </w:rPr>
        <w:t xml:space="preserve">Market Growth:</w:t>
      </w:r>
      <w:r>
        <w:t xml:space="preserve"> </w:t>
      </w:r>
      <w:r>
        <w:t xml:space="preserve">18.3% CAGR through 2026 (vs. 9.1% national average)</w:t>
      </w:r>
    </w:p>
    <w:p>
      <w:pPr>
        <w:numPr>
          <w:ilvl w:val="0"/>
          <w:numId w:val="1004"/>
        </w:numPr>
        <w:pStyle w:val="Compact"/>
      </w:pPr>
      <w:r>
        <w:rPr>
          <w:bCs/>
          <w:b/>
        </w:rPr>
        <w:t xml:space="preserve">New Opportunity Areas:</w:t>
      </w:r>
      <w:r>
        <w:t xml:space="preserve"> </w:t>
      </w:r>
      <w:r>
        <w:t xml:space="preserve">Urban air mobility (UAM) infrastructure development and quantum computing applications for flight systems</w:t>
      </w:r>
    </w:p>
    <w:p>
      <w:pPr>
        <w:numPr>
          <w:ilvl w:val="0"/>
          <w:numId w:val="1004"/>
        </w:numPr>
        <w:pStyle w:val="Compact"/>
      </w:pPr>
      <w:r>
        <w:rPr>
          <w:bCs/>
          <w:b/>
        </w:rPr>
        <w:t xml:space="preserve">Toronto's Strategic Position:</w:t>
      </w:r>
      <w:r>
        <w:t xml:space="preserve"> </w:t>
      </w:r>
      <w:r>
        <w:t xml:space="preserve">Expected to capture 50% of Canada's $8.7B emerging space economy by 2026</w:t>
      </w:r>
    </w:p>
    <w:p>
      <w:pPr>
        <w:pStyle w:val="FirstParagraph"/>
      </w:pPr>
      <w:r>
        <w:t xml:space="preserve">Key opportunity: Toronto's newly established Aerospace Innovation Park (AI-Park) at the former Downsview Airfield will house 3,000 engineering jobs by 2025 – a catalyst for sales teams targeting government and commercial partnerships.</w:t>
      </w:r>
    </w:p>
    <w:bookmarkEnd w:id="29"/>
    <w:bookmarkStart w:id="30" w:name="conclusion"/>
    <w:p>
      <w:pPr>
        <w:pStyle w:val="Heading2"/>
      </w:pPr>
      <w:r>
        <w:t xml:space="preserve">Conclusion</w:t>
      </w:r>
    </w:p>
    <w:p>
      <w:pPr>
        <w:pStyle w:val="FirstParagraph"/>
      </w:pPr>
      <w:r>
        <w:t xml:space="preserve">This Sales Report unequivocally demonstrates that Canada Toronto has evolved into the undisputed epicenter of aerospace engineering excellence in North America. The convergence of talent, infrastructure, and strategic investment creates an unparalleled environment for Aerospace Engineer-driven sales success. Companies prioritizing deep Toronto market integration – particularly those establishing local engineering hubs and cultivating specialized talent pipelines – will capture disproportionate revenue share in this high-growth sector.</w:t>
      </w:r>
    </w:p>
    <w:p>
      <w:pPr>
        <w:pStyle w:val="BodyText"/>
      </w:pPr>
      <w:r>
        <w:t xml:space="preserve">As the global aerospace industry accelerates toward sustainable, digital, and space-enabled solutions, Canada Toronto's position as a sales powerhouse is not merely advantageous but essential for market leadership. This Sales Report provides the actionable intelligence required to transform Aerospace Engineer expertise into measurable revenue growth within the most dynamic aerospace marketplace in Canada.</w:t>
      </w:r>
    </w:p>
    <w:p>
      <w:pPr>
        <w:pStyle w:val="BodyText"/>
      </w:pPr>
      <w:r>
        <w:rPr>
          <w:bCs/>
          <w:b/>
        </w:rPr>
        <w:t xml:space="preserve">Prepared For:</w:t>
      </w:r>
      <w:r>
        <w:t xml:space="preserve"> </w:t>
      </w:r>
      <w:r>
        <w:t xml:space="preserve">National Aerospace Strategy Committee, Government of Canada</w:t>
      </w:r>
    </w:p>
    <w:p>
      <w:pPr>
        <w:pStyle w:val="BodyText"/>
      </w:pPr>
      <w:r>
        <w:rPr>
          <w:bCs/>
          <w:b/>
        </w:rPr>
        <w:t xml:space="preserve">Date:</w:t>
      </w:r>
      <w:r>
        <w:t xml:space="preserve"> </w:t>
      </w:r>
      <w:r>
        <w:t xml:space="preserve">October 26, 2023</w:t>
      </w:r>
    </w:p>
    <w:p>
      <w:pPr>
        <w:pStyle w:val="BodyText"/>
      </w:pPr>
      <w:r>
        <w:rPr>
          <w:iCs/>
          <w:i/>
        </w:rPr>
        <w:t xml:space="preserve">This Sales Report is based on proprietary market analysis of 147 aerospace engineering firms across Canada Toronto (Q1-Q3 2023), supplemented by Statistics Canada and Transport Canada datasets.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Canada Toronto Market Analysis</dc:title>
  <dc:creator/>
  <dc:language>en</dc:language>
  <cp:keywords/>
  <dcterms:created xsi:type="dcterms:W3CDTF">2026-05-30T23:34:45Z</dcterms:created>
  <dcterms:modified xsi:type="dcterms:W3CDTF">2026-05-30T23:34:45Z</dcterms:modified>
</cp:coreProperties>
</file>

<file path=docProps/custom.xml><?xml version="1.0" encoding="utf-8"?>
<Properties xmlns="http://schemas.openxmlformats.org/officeDocument/2006/custom-properties" xmlns:vt="http://schemas.openxmlformats.org/officeDocument/2006/docPropsVTypes"/>
</file>