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8" w:name="X0170cbe78405789e6d3d32f52d51b7eaa860331"/>
    <w:p>
      <w:pPr>
        <w:pStyle w:val="Heading1"/>
      </w:pPr>
      <w:r>
        <w:t xml:space="preserve">Sales Performance Report for Aerospace Engineer Division</w:t>
      </w:r>
    </w:p>
    <w:bookmarkStart w:id="27" w:name="Xe64fcf504a82e5c0406a1ed4cfb1d100c467e64"/>
    <w:p>
      <w:pPr>
        <w:pStyle w:val="Heading2"/>
      </w:pPr>
      <w:r>
        <w:t xml:space="preserve">Chile Santiago Market Analysis &amp; Strategic Outlook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Aerospace Leadership Team |</w:t>
      </w:r>
      <w:r>
        <w:t xml:space="preserve"> </w:t>
      </w:r>
      <w:r>
        <w:rPr>
          <w:bCs/>
          <w:b/>
        </w:rPr>
        <w:t xml:space="preserve">Region:</w:t>
      </w:r>
      <w:r>
        <w:t xml:space="preserve"> </w:t>
      </w:r>
      <w:r>
        <w:t xml:space="preserve">Chile Santiago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Aerospace Engineer division within the Chile Santiago market during Q3 2023. Despite regional economic fluctuations, the Santiago operation achieved a remarkable 18.7% year-over-year growth in technical solution sales, driven by strategic deployment of highly skilled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talent aligned with Chile's national aerospace priorities. The report confirms Chile Santiago as our most promising South American hub for aerospace commercialization, with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underscoring how engineering expertise directly translates to client acquisition and retention in this critical market.</w:t>
      </w:r>
    </w:p>
    <w:bookmarkEnd w:id="20"/>
    <w:bookmarkStart w:id="21" w:name="Xedaacd1cbb79cbd612b9f51989798b19ca94b6a"/>
    <w:p>
      <w:pPr>
        <w:pStyle w:val="Heading3"/>
      </w:pPr>
      <w:r>
        <w:t xml:space="preserve">Chile Santiago: The Strategic Aerospace Nexus</w:t>
      </w:r>
    </w:p>
    <w:p>
      <w:pPr>
        <w:pStyle w:val="FirstParagraph"/>
      </w:pPr>
      <w:r>
        <w:t xml:space="preserve">Chile Santiago has emerged as South America's leading aerospace innovation center, hosting over 47 aerospace companies and the national hub for the "AeroChile" initiative. This city's unique ecosystem – combining proximity to the Pacific Rim launch sites, a highly educated technical workforce (78% of engineers hold advanced degrees), and government incentives under Chile's</w:t>
      </w:r>
      <w:r>
        <w:t xml:space="preserve"> </w:t>
      </w:r>
      <w:r>
        <w:rPr>
          <w:iCs/>
          <w:i/>
        </w:rPr>
        <w:t xml:space="preserve">National Aerospace Development Plan 2023-2030</w:t>
      </w:r>
      <w:r>
        <w:t xml:space="preserve"> </w:t>
      </w:r>
      <w:r>
        <w:t xml:space="preserve">– makes it indispensable for global aerospace sales operations. Our Santiago office leverages this advantage through a dedicated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team that serves as both technical consultants and strategic account managers, directly influencing sales outcomes.</w:t>
      </w:r>
    </w:p>
    <w:bookmarkEnd w:id="21"/>
    <w:bookmarkStart w:id="22" w:name="X39dbfa6c8a013971d00ef020a1b56ceeff8ad8a"/>
    <w:p>
      <w:pPr>
        <w:pStyle w:val="Heading3"/>
      </w:pPr>
      <w:r>
        <w:t xml:space="preserve">Performance Metrics: Engineering-Driven Sales Growth</w:t>
      </w:r>
    </w:p>
    <w:p>
      <w:pPr>
        <w:pStyle w:val="FirstParagraph"/>
      </w:pPr>
      <w:r>
        <w:t xml:space="preserve">The integration of engineering excellence into our sales methodology has yielded exceptional results. In Chile Santiago,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role has evolved beyond traditional technical support to become a core sales driver. Key metrics from this quarter include: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Performance Indicator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Chile Santiago Market Share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Aerospace Solution Sales 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 (vs. 29% in 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Acquisition Rate (Engineering-Driven)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 new enterprise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(industry-leading)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 (Post-Engineering Engagement)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21% above regional average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Technical Proposal Success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Dominant in Chile Santiago market</w:t>
            </w:r>
          </w:p>
        </w:tc>
      </w:tr>
    </w:tbl>
    <w:p>
      <w:pPr>
        <w:pStyle w:val="BodyText"/>
      </w:pPr>
      <w:r>
        <w:t xml:space="preserve">Crucially, our data shows that client deals where a certified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led the technical presentation achieved a 42% faster sales cycle and a 33% higher average deal size compared to traditional sales approaches. This validates Chile Santiago's strategic positioning: engineers who understand local infrastructure (like the La Reina Aerospace Complex) and regulatory frameworks (SERNAGEOMIN, SAG) directly accelerate commercial outcomes.</w:t>
      </w:r>
    </w:p>
    <w:bookmarkEnd w:id="22"/>
    <w:bookmarkStart w:id="23" w:name="X68d0e0f1f3099a78ca4ff94f62f676f1de089d3"/>
    <w:p>
      <w:pPr>
        <w:pStyle w:val="Heading3"/>
      </w:pPr>
      <w:r>
        <w:t xml:space="preserve">Chile Santiago Market Dynamics &amp; Talent Imperatives</w:t>
      </w:r>
    </w:p>
    <w:p>
      <w:pPr>
        <w:pStyle w:val="FirstParagraph"/>
      </w:pPr>
      <w:r>
        <w:t xml:space="preserve">The Chile Santiago aerospace sector is experiencing unprecedented growth, fueled by partnerships between the Chilean Ministry of Economy and global firms.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Defense &amp; Satellite Expansion:</w:t>
      </w:r>
      <w:r>
        <w:t xml:space="preserve"> </w:t>
      </w:r>
      <w:r>
        <w:t xml:space="preserve">Chile's $280M national satellite program (Sistema Satelital Nacional) requires specialized engineering talent for solution design and client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Localization:</w:t>
      </w:r>
      <w:r>
        <w:t xml:space="preserve"> </w:t>
      </w:r>
      <w:r>
        <w:t xml:space="preserve">63% of aerospace contracts now require local technical support, making Chile Santiago the optimal base for our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deployment strategy.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New regulations (Ley de Transición Energética) demand engineers skilled in sustainable propulsion systems – a key differentiator for our sales team.</w:t>
      </w:r>
    </w:p>
    <w:p>
      <w:pPr>
        <w:pStyle w:val="FirstParagraph"/>
      </w:pPr>
      <w:r>
        <w:t xml:space="preserve">This market reality necessitates that all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candidates possess both deep technical mastery and commercial acumen. Our Santiago recruitment strategy now prioritizes bilingual (Spanish/English) engineers with experience in Latin American defense contracts – a capability we've seen directly correlate to a 27% higher win rate in government RFPs.</w:t>
      </w:r>
    </w:p>
    <w:bookmarkEnd w:id="23"/>
    <w:bookmarkStart w:id="24" w:name="case-study-the-alec-project"/>
    <w:p>
      <w:pPr>
        <w:pStyle w:val="Heading3"/>
      </w:pPr>
      <w:r>
        <w:t xml:space="preserve">Case Study: The ALEC Project</w:t>
      </w:r>
    </w:p>
    <w:p>
      <w:pPr>
        <w:pStyle w:val="FirstParagraph"/>
      </w:pPr>
      <w:r>
        <w:t xml:space="preserve">A prime example of our engineering-led sales success is the recent ALEC (Advanced Launch &amp; Control) project with Chile's Ministry of Defense. The Santiago-based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team developed a customized satellite control solution after conducting on-site technical workshops at the Chilean Space Agency (CNIE). This personalized approach, documented in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resulted in a $1.8M contract with 3-year service extension – the largest single sale in Chile Santiago's history. The engineer’s ability to speak directly to local operational needs (e.g., Andean terrain data processing) was decisive.</w:t>
      </w:r>
    </w:p>
    <w:bookmarkEnd w:id="24"/>
    <w:bookmarkStart w:id="25" w:name="Xae4e751c5cb69fe2b4aece271122a35a58f82c6"/>
    <w:p>
      <w:pPr>
        <w:pStyle w:val="Heading3"/>
      </w:pPr>
      <w:r>
        <w:t xml:space="preserve">Strategic Recommendations for Chile Santiago Operations</w:t>
      </w:r>
    </w:p>
    <w:p>
      <w:pPr>
        <w:pStyle w:val="FirstParagraph"/>
      </w:pPr>
      <w:r>
        <w:t xml:space="preserve">Based on this quarter's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we recommend three actionable priorities for the Chile Santiago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Scale Engineering Sales Teams:</w:t>
      </w:r>
      <w:r>
        <w:t xml:space="preserve"> </w:t>
      </w:r>
      <w:r>
        <w:t xml:space="preserve">Allocate 20% more budget to hire senior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roles with commercial sales training by Q1 2024. Santiago's market saturation requires deeper technical engagement at every sales stage.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 Technical Content:</w:t>
      </w:r>
      <w:r>
        <w:t xml:space="preserve"> </w:t>
      </w:r>
      <w:r>
        <w:t xml:space="preserve">Develop Chile-specific solution briefs (in Spanish) co-authored by our Santiago-based engineers to address local regulatory nuances – projected to increase proposal success by 18%.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Leverage University Partnerships:</w:t>
      </w:r>
      <w:r>
        <w:t xml:space="preserve"> </w:t>
      </w:r>
      <w:r>
        <w:t xml:space="preserve">Formalize collaboration with Pontificia Universidad Católica de Chile and Universidad Técnica Federico Santa María for talent pipelines, directly addressing Chile Santiago's critical engineer shortage (45% vacancy rate in aerospace roles).</w:t>
      </w:r>
    </w:p>
    <w:bookmarkEnd w:id="25"/>
    <w:bookmarkStart w:id="26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in Chile Santiago, the role of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has transcended technical support to become our most potent sales asset. The city's unique confluence of government strategy, infrastructure readiness, and talent density creates a near-ideal environment for engineering-driven commercial success. Our 18.7% revenue growth validates that when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capabilities are strategically integrated into the sales function – rather than siloed as support – they deliver exponential market advantage in Chile Santiago. We project this model will capture 40%+ of Chile's aerospace market by 2025, making continued investment in Santiago's engineering talent pipeline non-negotiable for global growth.</w:t>
      </w:r>
    </w:p>
    <w:p>
      <w:pPr>
        <w:pStyle w:val="BodyText"/>
      </w:pPr>
      <w:r>
        <w:t xml:space="preserve">Prepared by Global Aerospace Sales Intelligence Unit | Confidential – For Internal Use Only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Sales Performance Report: Chile Santiago</dc:title>
  <dc:creator/>
  <dc:language>en</dc:language>
  <cp:keywords/>
  <dcterms:created xsi:type="dcterms:W3CDTF">2025-12-10T02:18:40Z</dcterms:created>
  <dcterms:modified xsi:type="dcterms:W3CDTF">2025-12-10T02:18:40Z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