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27" w:name="X435e7716c63864986bc527eba324ddacd2d89ce"/>
    <w:p>
      <w:pPr>
        <w:pStyle w:val="Heading1"/>
      </w:pPr>
      <w:r>
        <w:t xml:space="preserve">Sales Report: Strategic Growth of Aerospace Engineer Talent in China Guangzhou</w:t>
      </w:r>
    </w:p>
    <w:p>
      <w:pPr>
        <w:pStyle w:val="FirstParagraph"/>
      </w:pPr>
      <w:r>
        <w:rPr>
          <w:bCs/>
          <w:b/>
        </w:rPr>
        <w:t xml:space="preserve">Prepared for Executive Leadership | Q3 2024 | China Guangzhou Focus</w:t>
      </w:r>
    </w:p>
    <w:bookmarkStart w:id="20" w:name="executive-summary"/>
    <w:p>
      <w:pPr>
        <w:pStyle w:val="Heading2"/>
      </w:pPr>
      <w:r>
        <w:t xml:space="preserve">Executive Summary</w:t>
      </w:r>
    </w:p>
    <w:p>
      <w:pPr>
        <w:pStyle w:val="FirstParagraph"/>
      </w:pPr>
      <w:r>
        <w:t xml:space="preserve">This Sales Report details the critical role of skilled</w:t>
      </w:r>
      <w:r>
        <w:t xml:space="preserve"> </w:t>
      </w:r>
      <w:r>
        <w:rPr>
          <w:iCs/>
          <w:i/>
        </w:rPr>
        <w:t xml:space="preserve">Aerospace Engineer</w:t>
      </w:r>
      <w:r>
        <w:t xml:space="preserve"> </w:t>
      </w:r>
      <w:r>
        <w:t xml:space="preserve">talent acquisition in driving revenue growth for multinational aerospace firms operating within the dynamic market of China Guangzhou. As the city emerges as a pivotal hub for aviation innovation, strategic investment in engineering expertise directly correlates with increased sales pipeline conversion rates and client retention. Guangzhou’s unique position as a gateway to Southeast Asia and its rapidly expanding aerospace manufacturing ecosystem have made it indispensable for our global sales strategy. This report confirms that every 10% increase in qualified Aerospace Engineer recruitment within Guangzhou facilities yielded a 17.3% uplift in regional sales performance during Q2-Q3 2024.</w:t>
      </w:r>
    </w:p>
    <w:bookmarkEnd w:id="20"/>
    <w:bookmarkStart w:id="21" w:name="Xa0009ee06f90637c0ce750834bcdc02f73c2a81"/>
    <w:p>
      <w:pPr>
        <w:pStyle w:val="Heading2"/>
      </w:pPr>
      <w:r>
        <w:t xml:space="preserve">Market Context: China Guangzhou as an Aerospace Epicenter</w:t>
      </w:r>
    </w:p>
    <w:p>
      <w:pPr>
        <w:pStyle w:val="FirstParagraph"/>
      </w:pPr>
      <w:r>
        <w:t xml:space="preserve">China Guangzhou is no longer merely a manufacturing center—it has evolved into a strategic nexus for aerospace development. The city hosts the Guangdong Aerospace Industrial Base, home to AVIC (China Aviation Industry Corporation) subsidiaries, GAC Group’s aviation divisions, and the new $500M Guangzhou International Aerospace City. This infrastructure directly fuels demand for specialized</w:t>
      </w:r>
      <w:r>
        <w:t xml:space="preserve"> </w:t>
      </w:r>
      <w:r>
        <w:rPr>
          <w:iCs/>
          <w:i/>
        </w:rPr>
        <w:t xml:space="preserve">Aerospace Engineer</w:t>
      </w:r>
      <w:r>
        <w:t xml:space="preserve"> </w:t>
      </w:r>
      <w:r>
        <w:t xml:space="preserve">talent across design, propulsion systems, UAV development, and sustainable aviation fuel (SAF) integration. Local government incentives—including tax breaks for R&amp;D-intensive firms and streamlined visa processes for foreign technical experts—have accelerated project launches by 28% year-on-year in Guangzhou alone.</w:t>
      </w:r>
    </w:p>
    <w:bookmarkEnd w:id="21"/>
    <w:bookmarkStart w:id="22" w:name="Xa5f8bf67ff7ce401a3345493fde0f52f9bd689b"/>
    <w:p>
      <w:pPr>
        <w:pStyle w:val="Heading2"/>
      </w:pPr>
      <w:r>
        <w:t xml:space="preserve">Sales Performance: Engineering Talent as Revenue Catalyst</w:t>
      </w:r>
    </w:p>
    <w:p>
      <w:pPr>
        <w:pStyle w:val="FirstParagraph"/>
      </w:pPr>
      <w:r>
        <w:t xml:space="preserve">Our Q3 sales data reveals a clear causative link between Aerospace Engineer capacity and market penetration. In Guangzhou, teams with full engineering staffing (including 5+ certified Aerospace Engineers) achieved:</w:t>
      </w:r>
    </w:p>
    <w:p>
      <w:pPr>
        <w:numPr>
          <w:ilvl w:val="0"/>
          <w:numId w:val="1001"/>
        </w:numPr>
        <w:pStyle w:val="Compact"/>
      </w:pPr>
      <w:r>
        <w:rPr>
          <w:bCs/>
          <w:b/>
        </w:rPr>
        <w:t xml:space="preserve">41% higher client acquisition rate</w:t>
      </w:r>
      <w:r>
        <w:t xml:space="preserve">: Engineering-led solutions demonstrations secured 32 new contracts (vs. 23 in Q2).</w:t>
      </w:r>
    </w:p>
    <w:p>
      <w:pPr>
        <w:numPr>
          <w:ilvl w:val="0"/>
          <w:numId w:val="1001"/>
        </w:numPr>
        <w:pStyle w:val="Compact"/>
      </w:pPr>
      <w:r>
        <w:rPr>
          <w:bCs/>
          <w:b/>
        </w:rPr>
        <w:t xml:space="preserve">68% faster project delivery</w:t>
      </w:r>
      <w:r>
        <w:t xml:space="preserve">: Complex orders for regional airlines (e.g., China Southern, Shenzhen Airlines) completed within 90 days due to localized engineering expertise.</w:t>
      </w:r>
    </w:p>
    <w:p>
      <w:pPr>
        <w:numPr>
          <w:ilvl w:val="0"/>
          <w:numId w:val="1001"/>
        </w:numPr>
        <w:pStyle w:val="Compact"/>
      </w:pPr>
      <w:r>
        <w:rPr>
          <w:bCs/>
          <w:b/>
        </w:rPr>
        <w:t xml:space="preserve">15% premium pricing capability</w:t>
      </w:r>
      <w:r>
        <w:t xml:space="preserve">: Clients paid 12–18% above standard rates for bespoke solutions developed by Guangzhou-based Aerospace Engineer teams.</w:t>
      </w:r>
    </w:p>
    <w:p>
      <w:pPr>
        <w:pStyle w:val="FirstParagraph"/>
      </w:pPr>
      <w:r>
        <w:t xml:space="preserve">Key wins included a $8.7M contract with COSCO Aviation for next-gen cargo drone systems—a deal closed solely due to our Guangzhou engineering team’s rapid prototyping capability and understanding of Chinese air traffic regulations.</w:t>
      </w:r>
    </w:p>
    <w:bookmarkEnd w:id="22"/>
    <w:bookmarkStart w:id="23" w:name="X9878e38bdcba825190625db151e749af7677a8d"/>
    <w:p>
      <w:pPr>
        <w:pStyle w:val="Heading2"/>
      </w:pPr>
      <w:r>
        <w:t xml:space="preserve">Competitive Landscape: The Guangzhou Advantage</w:t>
      </w:r>
    </w:p>
    <w:p>
      <w:pPr>
        <w:pStyle w:val="FirstParagraph"/>
      </w:pPr>
      <w:r>
        <w:t xml:space="preserve">While competitors (e.g., Airbus China, Boeing Asia) also target Guangzhou, their sales models lag due to insufficient local engineering depth. Our Sales Report identifies that 74% of clients in the Southern China region now prioritize vendors with on-the-ground Aerospace Engineer resources for technical due diligence. In contrast, firms relying solely on remote support from Singapore or Shanghai face 35% longer sales cycles in Guangzhou’s complex regulatory environment. Localized engineering talent enables real-time collaboration with Guangzhou authorities like the Civil Aviation Administration of China (CAAC) and the Guangdong Provincial Development Commission—accelerating approvals for projects like electric vertical takeoff and landing (eVTOL) drone trials.</w:t>
      </w:r>
    </w:p>
    <w:bookmarkEnd w:id="23"/>
    <w:bookmarkStart w:id="24" w:name="challenges-strategic-response"/>
    <w:p>
      <w:pPr>
        <w:pStyle w:val="Heading2"/>
      </w:pPr>
      <w:r>
        <w:t xml:space="preserve">Challenges &amp; Strategic Response</w:t>
      </w:r>
    </w:p>
    <w:p>
      <w:pPr>
        <w:pStyle w:val="FirstParagraph"/>
      </w:pPr>
      <w:r>
        <w:t xml:space="preserve">Despite strong momentum, two challenges require immediate sales strategy adjustments:</w:t>
      </w:r>
    </w:p>
    <w:p>
      <w:pPr>
        <w:numPr>
          <w:ilvl w:val="0"/>
          <w:numId w:val="1002"/>
        </w:numPr>
        <w:pStyle w:val="Compact"/>
      </w:pPr>
      <w:r>
        <w:rPr>
          <w:bCs/>
          <w:b/>
        </w:rPr>
        <w:t xml:space="preserve">Talent Competition</w:t>
      </w:r>
      <w:r>
        <w:t xml:space="preserve">: 18 new aerospace firms entered Guangzhou’s market in Q3, bidding aggressively for engineering talent. Our solution: Partnering with South China University of Technology and Guangzhou University to establish a dedicated "Aerospace Talent Pipeline" for exclusive recruitment.</w:t>
      </w:r>
    </w:p>
    <w:p>
      <w:pPr>
        <w:numPr>
          <w:ilvl w:val="0"/>
          <w:numId w:val="1002"/>
        </w:numPr>
        <w:pStyle w:val="Compact"/>
      </w:pPr>
      <w:r>
        <w:rPr>
          <w:bCs/>
          <w:b/>
        </w:rPr>
        <w:t xml:space="preserve">Certification Hurdles</w:t>
      </w:r>
      <w:r>
        <w:t xml:space="preserve">: International Aerospace Engineer credentials often require CAAC re-certification (3–6 months). Sales strategy shift: All Guangzhou-based engineering hires now undergo accelerated local certification training, reducing onboarding time by 52%.</w:t>
      </w:r>
    </w:p>
    <w:bookmarkEnd w:id="24"/>
    <w:bookmarkStart w:id="25" w:name="X8c2d7ae22225193fb492a316597c9d3e6b301fa"/>
    <w:p>
      <w:pPr>
        <w:pStyle w:val="Heading2"/>
      </w:pPr>
      <w:r>
        <w:t xml:space="preserve">Future Sales Outlook: Leveraging China Guangzhou’s Momentum</w:t>
      </w:r>
    </w:p>
    <w:p>
      <w:pPr>
        <w:pStyle w:val="FirstParagraph"/>
      </w:pPr>
      <w:r>
        <w:t xml:space="preserve">Guangzhou’s aerospace sector is projected to grow at 14.7% CAGR (2024–2030), fueled by the city’s "Smart City" initiative integrating aviation with AI logistics. This presents a $386M sales opportunity in Q4 2024 alone for engineering-driven solutions. Our Sales Report prioritizes:</w:t>
      </w:r>
    </w:p>
    <w:p>
      <w:pPr>
        <w:numPr>
          <w:ilvl w:val="0"/>
          <w:numId w:val="1003"/>
        </w:numPr>
        <w:pStyle w:val="Compact"/>
      </w:pPr>
      <w:r>
        <w:t xml:space="preserve">Expanding Guangzhou’s Aerospace Engineer headcount by 35% (to 72 FTEs) to support the new Guangzhou Aerospace Park launch.</w:t>
      </w:r>
    </w:p>
    <w:p>
      <w:pPr>
        <w:numPr>
          <w:ilvl w:val="0"/>
          <w:numId w:val="1003"/>
        </w:numPr>
        <w:pStyle w:val="Compact"/>
      </w:pPr>
      <w:r>
        <w:t xml:space="preserve">Developing a "Guangzhou Compliance Package" for sales teams—certified by CAAC—to simplify client onboarding.</w:t>
      </w:r>
    </w:p>
    <w:p>
      <w:pPr>
        <w:numPr>
          <w:ilvl w:val="0"/>
          <w:numId w:val="1003"/>
        </w:numPr>
        <w:pStyle w:val="Compact"/>
      </w:pPr>
      <w:r>
        <w:t xml:space="preserve">Targeting Shenzhen Airlines’ $1.2B fleet modernization program, where local engineering presence is non-negotiable per their procurement policy.</w:t>
      </w:r>
    </w:p>
    <w:bookmarkEnd w:id="25"/>
    <w:bookmarkStart w:id="26" w:name="X115d9ef639ad271d094eacc38e8a1b42cf4b263"/>
    <w:p>
      <w:pPr>
        <w:pStyle w:val="Heading2"/>
      </w:pPr>
      <w:r>
        <w:t xml:space="preserve">Conclusion: Engineering Excellence = Sales Dominance</w:t>
      </w:r>
    </w:p>
    <w:p>
      <w:pPr>
        <w:pStyle w:val="FirstParagraph"/>
      </w:pPr>
      <w:r>
        <w:t xml:space="preserve">This Sales Report unequivocally demonstrates that Aerospace Engineer talent is the cornerstone of our Guangzhou market strategy. In a region where regulatory complexity and infrastructure scale demand hyper-localized expertise, our engineering teams are not merely staff—they are revenue accelerators. The data is clear: Every Aerospace Engineer deployed in China Guangzhou directly generates $247,000 in annual sales value through faster conversions, premium pricing, and client trust. As Guangzhou solidifies its position as Asia’s aerospace engine room, our continued investment in this talent—aligned with the city’s strategic growth—will secure 32% market share by Q1 2025. Ignoring this nexus of engineering and sales in China Guangzhou isn’t just a missed opportunity; it’s a competitive vulnerability.</w:t>
      </w:r>
    </w:p>
    <w:p>
      <w:pPr>
        <w:pStyle w:val="BodyText"/>
      </w:pPr>
      <w:r>
        <w:rPr>
          <w:bCs/>
          <w:b/>
        </w:rPr>
        <w:t xml:space="preserve">Prepared by: Global Aerospace Sales Strategy Group</w:t>
      </w:r>
      <w:r>
        <w:br/>
      </w:r>
      <w:r>
        <w:rPr>
          <w:bCs/>
          <w:b/>
        </w:rPr>
        <w:t xml:space="preserve">Location: Guangzhou, China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Guangzhou Market Analysis</dc:title>
  <dc:creator/>
  <cp:keywords/>
  <dcterms:created xsi:type="dcterms:W3CDTF">2025-12-11T16:08:18Z</dcterms:created>
  <dcterms:modified xsi:type="dcterms:W3CDTF">2025-12-11T16:08:18Z</dcterms:modified>
</cp:coreProperties>
</file>

<file path=docProps/custom.xml><?xml version="1.0" encoding="utf-8"?>
<Properties xmlns="http://schemas.openxmlformats.org/officeDocument/2006/custom-properties" xmlns:vt="http://schemas.openxmlformats.org/officeDocument/2006/docPropsVTypes"/>
</file>