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7" w:name="X37a126d3c3f3f7d2d6461be57a8534336436a49"/>
    <w:p>
      <w:pPr>
        <w:pStyle w:val="Heading1"/>
      </w:pPr>
      <w:r>
        <w:t xml:space="preserve">Sales Report: Strategic Deployment of Aerospace Engineer Role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Aerospace Division</w:t>
      </w:r>
      <w:r>
        <w:br/>
      </w:r>
      <w:r>
        <w:rPr>
          <w:bCs/>
          <w:b/>
        </w:rPr>
        <w:t xml:space="preserve">Subject:</w:t>
      </w:r>
      <w:r>
        <w:t xml:space="preserve"> </w:t>
      </w:r>
      <w:r>
        <w:t xml:space="preserve">Performance Analysis and Strategic Recommendations for Aerospace Engineer Integration in China Shanghai Operations</w:t>
      </w:r>
    </w:p>
    <w:bookmarkStart w:id="20" w:name="i.-executive-summary"/>
    <w:p>
      <w:pPr>
        <w:pStyle w:val="Heading2"/>
      </w:pPr>
      <w:r>
        <w:t xml:space="preserve">I. Executive Summary</w:t>
      </w:r>
    </w:p>
    <w:p>
      <w:pPr>
        <w:pStyle w:val="FirstParagraph"/>
      </w:pPr>
      <w:r>
        <w:t xml:space="preserve">This comprehensive Sales Report details the critical role of the</w:t>
      </w:r>
      <w:r>
        <w:t xml:space="preserve"> </w:t>
      </w:r>
      <w:r>
        <w:rPr>
          <w:iCs/>
          <w:i/>
        </w:rPr>
        <w:t xml:space="preserve">Aerospace Engineer</w:t>
      </w:r>
      <w:r>
        <w:t xml:space="preserve"> </w:t>
      </w:r>
      <w:r>
        <w:t xml:space="preserve">within our commercial strategy for the China Shanghai market, demonstrating a 34% year-over-year increase in contract closures directly attributable to technical sales support. As Shanghai emerges as Asia's premier aerospace hub—hosting over 60% of China's aviation manufacturing facilities and serving as the gateway for international OEM partnerships—the strategic integration of engineering expertise into our sales framework has proven indispensable. This report confirms that the</w:t>
      </w:r>
      <w:r>
        <w:t xml:space="preserve"> </w:t>
      </w:r>
      <w:r>
        <w:rPr>
          <w:iCs/>
          <w:i/>
        </w:rPr>
        <w:t xml:space="preserve">Aerospace Engineer</w:t>
      </w:r>
      <w:r>
        <w:t xml:space="preserve"> </w:t>
      </w:r>
      <w:r>
        <w:t xml:space="preserve">position is no longer a technical adjunct but the central catalyst driving market share growth in</w:t>
      </w:r>
      <w:r>
        <w:t xml:space="preserve"> </w:t>
      </w:r>
      <w:r>
        <w:rPr>
          <w:bCs/>
          <w:b/>
        </w:rPr>
        <w:t xml:space="preserve">China Shanghai</w:t>
      </w:r>
      <w:r>
        <w:t xml:space="preserve">.</w:t>
      </w:r>
    </w:p>
    <w:bookmarkEnd w:id="20"/>
    <w:bookmarkStart w:id="21" w:name="Xaf74ea50e2d527c2b6715b98b6721dd2dd3cb74"/>
    <w:p>
      <w:pPr>
        <w:pStyle w:val="Heading2"/>
      </w:pPr>
      <w:r>
        <w:t xml:space="preserve">II. Market Context: Why Shanghai Demands Aerospace Engineering Expertise</w:t>
      </w:r>
    </w:p>
    <w:p>
      <w:pPr>
        <w:pStyle w:val="FirstParagraph"/>
      </w:pPr>
      <w:r>
        <w:t xml:space="preserve">The China Shanghai aerospace sector is experiencing explosive growth, projected to reach $18.7B by 2025 (CASS, 2023). Key drivers include:</w:t>
      </w:r>
    </w:p>
    <w:p>
      <w:pPr>
        <w:numPr>
          <w:ilvl w:val="0"/>
          <w:numId w:val="1001"/>
        </w:numPr>
        <w:pStyle w:val="Compact"/>
      </w:pPr>
      <w:r>
        <w:t xml:space="preserve">Shanghai's designation as a national aviation innovation zone with $4.3B in government R&amp;D funding allocated since 2021</w:t>
      </w:r>
    </w:p>
    <w:p>
      <w:pPr>
        <w:numPr>
          <w:ilvl w:val="0"/>
          <w:numId w:val="1001"/>
        </w:numPr>
        <w:pStyle w:val="Compact"/>
      </w:pPr>
      <w:r>
        <w:t xml:space="preserve">Expansion of Shanghai Pudong International Airport's cargo capacity by 42% (2020-2023)</w:t>
      </w:r>
    </w:p>
    <w:p>
      <w:pPr>
        <w:numPr>
          <w:ilvl w:val="0"/>
          <w:numId w:val="1001"/>
        </w:numPr>
        <w:pStyle w:val="Compact"/>
      </w:pPr>
      <w:r>
        <w:t xml:space="preserve">Domestic demand for regional aircraft (e.g., C919 program) requiring hyper-localized engineering solutions</w:t>
      </w:r>
    </w:p>
    <w:p>
      <w:pPr>
        <w:pStyle w:val="FirstParagraph"/>
      </w:pPr>
      <w:r>
        <w:t xml:space="preserve">Traditional sales approaches fail in this environment. Chinese clients—particularly airlines like China Eastern and manufacturers in Lingang Special Area—demand engineers who understand both Western technical standards and Shanghai's unique regulatory landscape (e.g., CAAC certification pathways). This is where the</w:t>
      </w:r>
      <w:r>
        <w:t xml:space="preserve"> </w:t>
      </w:r>
      <w:r>
        <w:rPr>
          <w:iCs/>
          <w:i/>
        </w:rPr>
        <w:t xml:space="preserve">Aerospace Engineer</w:t>
      </w:r>
      <w:r>
        <w:t xml:space="preserve"> </w:t>
      </w:r>
      <w:r>
        <w:t xml:space="preserve">role becomes the differentiator.</w:t>
      </w:r>
    </w:p>
    <w:bookmarkEnd w:id="21"/>
    <w:bookmarkStart w:id="22" w:name="X6cde4a16d68a4acd64ad067359faab07d281fa4"/>
    <w:p>
      <w:pPr>
        <w:pStyle w:val="Heading2"/>
      </w:pPr>
      <w:r>
        <w:t xml:space="preserve">III. Sales Performance: Aerospace Engineer Impact Metrics</w:t>
      </w:r>
    </w:p>
    <w:p>
      <w:pPr>
        <w:pStyle w:val="FirstParagraph"/>
      </w:pPr>
      <w:r>
        <w:t xml:space="preserve">The following data, tracked across Q1-Q3 2023, validates the engineer-led sales model in Shanghai:</w:t>
      </w:r>
    </w:p>
    <w:p>
      <w:pPr>
        <w:pStyle w:val="BodyText"/>
      </w:pPr>
      <w:r>
        <w:t xml:space="preserve">Performance Metric</w:t>
      </w:r>
    </w:p>
    <w:p>
      <w:pPr>
        <w:pStyle w:val="BodyText"/>
      </w:pPr>
      <w:r>
        <w:t xml:space="preserve">With Aerospace Engineer Support</w:t>
      </w:r>
    </w:p>
    <w:p>
      <w:pPr>
        <w:pStyle w:val="BodyText"/>
      </w:pPr>
      <w:r>
        <w:t xml:space="preserve">Without Engineer Support (Control Group)</w:t>
      </w:r>
    </w:p>
    <w:p>
      <w:pPr>
        <w:pStyle w:val="BodyText"/>
      </w:pPr>
      <w:r>
        <w:t xml:space="preserve">Avg. Sales Cycle Duration (Days)</w:t>
      </w:r>
    </w:p>
    <w:p>
      <w:pPr>
        <w:pStyle w:val="BodyText"/>
      </w:pPr>
      <w:r>
        <w:t xml:space="preserve">47 days</w:t>
      </w:r>
    </w:p>
    <w:p>
      <w:pPr>
        <w:pStyle w:val="BodyText"/>
      </w:pPr>
      <w:r>
        <w:t xml:space="preserve">82 days</w:t>
      </w:r>
    </w:p>
    <w:p>
      <w:pPr>
        <w:pStyle w:val="BodyText"/>
      </w:pPr>
      <w:r>
        <w:t xml:space="preserve">Deal Win Rate (% of Opportunities)</w:t>
      </w:r>
    </w:p>
    <w:p>
      <w:pPr>
        <w:pStyle w:val="BodyText"/>
      </w:pPr>
      <w:r>
        <w:t xml:space="preserve">68%</w:t>
      </w:r>
    </w:p>
    <w:p>
      <w:pPr>
        <w:pStyle w:val="BodyText"/>
      </w:pPr>
      <w:r>
        <w:t xml:space="preserve">39%</w:t>
      </w:r>
    </w:p>
    <w:p>
      <w:pPr>
        <w:pStyle w:val="BodyText"/>
      </w:pPr>
      <w:r>
        <w:t xml:space="preserve">Avg. Deal Value (USD)</w:t>
      </w:r>
    </w:p>
    <w:p>
      <w:pPr>
        <w:pStyle w:val="BodyText"/>
      </w:pPr>
      <w:r>
        <w:t xml:space="preserve">$2.1M</w:t>
      </w:r>
    </w:p>
    <w:p>
      <w:pPr>
        <w:pStyle w:val="BodyText"/>
      </w:pPr>
      <w:r>
        <w:t xml:space="preserve">$1.4M</w:t>
      </w:r>
    </w:p>
    <w:p>
      <w:pPr>
        <w:pStyle w:val="BodyText"/>
      </w:pPr>
      <w:r>
        <w:rPr>
          <w:bCs/>
          <w:b/>
        </w:rPr>
        <w:t xml:space="preserve">Revenue Impact (Q3 2023)</w:t>
      </w:r>
    </w:p>
    <w:p>
      <w:pPr>
        <w:pStyle w:val="BodyText"/>
      </w:pPr>
      <w:r>
        <w:rPr>
          <w:bCs/>
          <w:b/>
        </w:rPr>
        <w:t xml:space="preserve">+$8.7M (vs. prior year)</w:t>
      </w:r>
    </w:p>
    <w:p>
      <w:pPr>
        <w:pStyle w:val="BodyText"/>
      </w:pPr>
      <w:r>
        <w:t xml:space="preserve">$2.4M</w:t>
      </w:r>
    </w:p>
    <w:p>
      <w:pPr>
        <w:pStyle w:val="BodyText"/>
      </w:pPr>
      <w:r>
        <w:t xml:space="preserve">The data reveals a clear causality: engineering integration shortens cycles by resolving technical objections at the discovery phase, not after sales pitches fail. Notably, 89% of closed deals involved the engineer co-presenting during client technical workshops at Shanghai's International Aerospace Exhibition (SIAE).</w:t>
      </w:r>
    </w:p>
    <w:bookmarkEnd w:id="22"/>
    <w:bookmarkStart w:id="23" w:name="X2d0604fcb64f082334419d16ad15ff6b02bc6e6"/>
    <w:p>
      <w:pPr>
        <w:pStyle w:val="Heading2"/>
      </w:pPr>
      <w:r>
        <w:t xml:space="preserve">IV. Shanghai-Specific Implementation Strategy</w:t>
      </w:r>
    </w:p>
    <w:p>
      <w:pPr>
        <w:pStyle w:val="FirstParagraph"/>
      </w:pPr>
      <w:r>
        <w:t xml:space="preserve">The success stems from three pillars tailored to China Shanghai's ecosystem:</w:t>
      </w:r>
    </w:p>
    <w:p>
      <w:pPr>
        <w:numPr>
          <w:ilvl w:val="0"/>
          <w:numId w:val="1002"/>
        </w:numPr>
        <w:pStyle w:val="Compact"/>
      </w:pPr>
      <w:r>
        <w:rPr>
          <w:bCs/>
          <w:b/>
        </w:rPr>
        <w:t xml:space="preserve">Localization of Technical Solutions:</w:t>
      </w:r>
      <w:r>
        <w:t xml:space="preserve"> </w:t>
      </w:r>
      <w:r>
        <w:t xml:space="preserve">Our Shanghai-based Aerospace Engineer redesigned propulsion components for regional airlines operating in high-humidity coastal environments—a critical factor overlooked by global sales teams. This adaptation secured a $3.2M contract with Shanghai Airlines.</w:t>
      </w:r>
    </w:p>
    <w:p>
      <w:pPr>
        <w:numPr>
          <w:ilvl w:val="0"/>
          <w:numId w:val="1002"/>
        </w:numPr>
        <w:pStyle w:val="Compact"/>
      </w:pPr>
      <w:r>
        <w:rPr>
          <w:bCs/>
          <w:b/>
        </w:rPr>
        <w:t xml:space="preserve">Certification Navigation:</w:t>
      </w:r>
      <w:r>
        <w:t xml:space="preserve"> </w:t>
      </w:r>
      <w:r>
        <w:t xml:space="preserve">The engineer mastered CAAC's Part 21G certification process (unlike overseas engineers), reducing compliance delays by 63% for our avionics division in the Shanghai Free Trade Zone.</w:t>
      </w:r>
    </w:p>
    <w:p>
      <w:pPr>
        <w:numPr>
          <w:ilvl w:val="0"/>
          <w:numId w:val="1002"/>
        </w:numPr>
        <w:pStyle w:val="Compact"/>
      </w:pPr>
      <w:r>
        <w:rPr>
          <w:bCs/>
          <w:b/>
        </w:rPr>
        <w:t xml:space="preserve">Strategic Alliance Building:</w:t>
      </w:r>
      <w:r>
        <w:t xml:space="preserve"> </w:t>
      </w:r>
      <w:r>
        <w:t xml:space="preserve">Proactively partnering with Shanghai Jiao Tong University's Aerospace Institute, the engineer facilitated a joint R&amp;D initiative that became a key credibility lever for enterprise sales to Chinese state-owned enterprises (SOEs).</w:t>
      </w:r>
    </w:p>
    <w:bookmarkEnd w:id="23"/>
    <w:bookmarkStart w:id="24" w:name="X1dca6fd2b090f421d02c6bddb8911a0d0a8079b"/>
    <w:p>
      <w:pPr>
        <w:pStyle w:val="Heading2"/>
      </w:pPr>
      <w:r>
        <w:t xml:space="preserve">V. Competitive Analysis: The Shanghai Edge</w:t>
      </w:r>
    </w:p>
    <w:p>
      <w:pPr>
        <w:pStyle w:val="FirstParagraph"/>
      </w:pPr>
      <w:r>
        <w:t xml:space="preserve">Competitors like Airbus and Embraer have attempted to replicate this model but face structural limitations:</w:t>
      </w:r>
    </w:p>
    <w:p>
      <w:pPr>
        <w:numPr>
          <w:ilvl w:val="0"/>
          <w:numId w:val="1003"/>
        </w:numPr>
        <w:pStyle w:val="Compact"/>
      </w:pPr>
      <w:r>
        <w:t xml:space="preserve">Airbus relies on European engineers traveling biweekly to Shanghai—causing 14-day delays in client responses</w:t>
      </w:r>
    </w:p>
    <w:p>
      <w:pPr>
        <w:numPr>
          <w:ilvl w:val="0"/>
          <w:numId w:val="1003"/>
        </w:numPr>
        <w:pStyle w:val="Compact"/>
      </w:pPr>
      <w:r>
        <w:t xml:space="preserve">Embraer's sales team lacks engineering depth, resulting in 58% of Shanghai deals stalling at technical review stages</w:t>
      </w:r>
    </w:p>
    <w:p>
      <w:pPr>
        <w:pStyle w:val="FirstParagraph"/>
      </w:pPr>
      <w:r>
        <w:t xml:space="preserve">Our Shanghai-based Aerospace Engineer operates within the same time zone (GMT+8), speaks fluent Mandarin with local business dialects, and understands Shanghai's "city-level" procurement cycles. This is non-negotiable for securing contracts with entities like China National Aero-Technology Import &amp; Export Corporation (CATIC).</w:t>
      </w:r>
    </w:p>
    <w:bookmarkEnd w:id="24"/>
    <w:bookmarkStart w:id="25" w:name="X51fd615093e0ffc60aceaed159c4c59f26e1c0b"/>
    <w:p>
      <w:pPr>
        <w:pStyle w:val="Heading2"/>
      </w:pPr>
      <w:r>
        <w:t xml:space="preserve">VI. Financial Justification and Future Investment</w:t>
      </w:r>
    </w:p>
    <w:p>
      <w:pPr>
        <w:pStyle w:val="FirstParagraph"/>
      </w:pPr>
      <w:r>
        <w:t xml:space="preserve">The $420K annual cost for the Shanghai Aerospace Engineer role yielded a 19.3x ROI in Q3 2023 alone. We project:</w:t>
      </w:r>
    </w:p>
    <w:p>
      <w:pPr>
        <w:numPr>
          <w:ilvl w:val="0"/>
          <w:numId w:val="1004"/>
        </w:numPr>
        <w:pStyle w:val="Compact"/>
      </w:pPr>
      <w:r>
        <w:rPr>
          <w:bCs/>
          <w:b/>
        </w:rPr>
        <w:t xml:space="preserve">Short-Term (1 year):</w:t>
      </w:r>
      <w:r>
        <w:t xml:space="preserve"> </w:t>
      </w:r>
      <w:r>
        <w:t xml:space="preserve">$58M in additional revenue from Shanghai market, capturing 15% market share</w:t>
      </w:r>
    </w:p>
    <w:p>
      <w:pPr>
        <w:numPr>
          <w:ilvl w:val="0"/>
          <w:numId w:val="1004"/>
        </w:numPr>
        <w:pStyle w:val="Compact"/>
      </w:pPr>
      <w:r>
        <w:rPr>
          <w:bCs/>
          <w:b/>
        </w:rPr>
        <w:t xml:space="preserve">Long-Term (3 years):</w:t>
      </w:r>
      <w:r>
        <w:t xml:space="preserve"> </w:t>
      </w:r>
      <w:r>
        <w:t xml:space="preserve">Foundation for expanding the model to Chengdu and Xi'an aerospace clusters, multiplying regional revenue by 4.2x</w:t>
      </w:r>
    </w:p>
    <w:p>
      <w:pPr>
        <w:pStyle w:val="FirstParagraph"/>
      </w:pPr>
      <w:r>
        <w:t xml:space="preserve">This validates that the role must transition from "support function" to a core revenue engine. We recommend immediate expansion to two engineers in Shanghai (covering both commercial and defense segments) with dedicated budget for CAAC certification training.</w:t>
      </w:r>
    </w:p>
    <w:bookmarkEnd w:id="25"/>
    <w:bookmarkStart w:id="26" w:name="X81ca043635e6f520351439c9fe3f16eb039b1a4"/>
    <w:p>
      <w:pPr>
        <w:pStyle w:val="Heading2"/>
      </w:pPr>
      <w:r>
        <w:t xml:space="preserve">VII. Conclusion: The Aerospace Engineer as Sales Catalyst</w:t>
      </w:r>
    </w:p>
    <w:p>
      <w:pPr>
        <w:pStyle w:val="FirstParagraph"/>
      </w:pPr>
      <w:r>
        <w:t xml:space="preserve">In the China Shanghai aerospace market, technical credibility is sales velocity. This Sales Report conclusively demonstrates that embedding the Aerospace Engineer within our sales process isn't merely beneficial—it's mandatory for competitive survival and growth. The Shanghai team’s success has redefined our global account management framework: engineering expertise now precedes every major opportunity discussion, turning technical complexities into closed deals.</w:t>
      </w:r>
    </w:p>
    <w:p>
      <w:pPr>
        <w:pStyle w:val="BodyText"/>
      </w:pPr>
      <w:r>
        <w:t xml:space="preserve">As China continues to prioritize aerospace self-sufficiency under its "Made in China 2025" initiative, the strategic deployment of the Aerospace Engineer in Shanghai positions us to lead not just sales, but the entire market's technological evolution. The data is clear: Where we have Aerospace Engineers, we win. In Shanghai—China's aerospace nerve center—this principle drives our growth trajectory.</w:t>
      </w:r>
    </w:p>
    <w:p>
      <w:pPr>
        <w:pStyle w:val="BodyText"/>
      </w:pPr>
      <w:r>
        <w:rPr>
          <w:iCs/>
          <w:i/>
        </w:rPr>
        <w:t xml:space="preserve">Prepared by:</w:t>
      </w:r>
      <w:r>
        <w:t xml:space="preserve"> </w:t>
      </w:r>
      <w:r>
        <w:t xml:space="preserve">Global Sales Operations Team</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China Shanghai Market</dc:title>
  <dc:creator/>
  <dc:language>en</dc:language>
  <cp:keywords/>
  <dcterms:created xsi:type="dcterms:W3CDTF">2026-07-21T03:00:37Z</dcterms:created>
  <dcterms:modified xsi:type="dcterms:W3CDTF">2026-07-21T03:00:37Z</dcterms:modified>
</cp:coreProperties>
</file>

<file path=docProps/custom.xml><?xml version="1.0" encoding="utf-8"?>
<Properties xmlns="http://schemas.openxmlformats.org/officeDocument/2006/custom-properties" xmlns:vt="http://schemas.openxmlformats.org/officeDocument/2006/docPropsVTypes"/>
</file>