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6" w:name="X2b4273a0f8655f98397ebc09957aba398f3c922"/>
    <w:p>
      <w:pPr>
        <w:pStyle w:val="Heading1"/>
      </w:pPr>
      <w:r>
        <w:t xml:space="preserve">Sales Report: Strategic Performance of Aerospace Engineer Solutions in Colombia Bogotá</w:t>
      </w:r>
    </w:p>
    <w:p>
      <w:pPr>
        <w:pStyle w:val="FirstParagraph"/>
      </w:pPr>
      <w:r>
        <w:t xml:space="preserve">This comprehensive Sales Report details the market performance, strategic opportunities, and future projections for Aerospace Engineer services within the dynamic economic landscape of Colombia Bogotá. As the capital city and economic hub of Colombia, Bogotá represents a critical growth frontier for aerospace engineering solutions, driven by national infrastructure investments, military modernization initiatives, and expanding commercial aviation sectors. This report synthesizes Q3 2023 sales data and market analysis specifically tailored to the Colombian context.</w:t>
      </w:r>
    </w:p>
    <w:bookmarkStart w:id="20" w:name="X12d3cecedc2d0c230c557864c60542ee3c5f478"/>
    <w:p>
      <w:pPr>
        <w:pStyle w:val="Heading2"/>
      </w:pPr>
      <w:r>
        <w:t xml:space="preserve">Market Context: Aerospace Engineering in Colombia Bogotá</w:t>
      </w:r>
    </w:p>
    <w:p>
      <w:pPr>
        <w:pStyle w:val="FirstParagraph"/>
      </w:pPr>
      <w:r>
        <w:t xml:space="preserve">Colombia Bogotá has emerged as the undisputed epicenter for aerospace innovation in South America. The city hosts major institutions including the National Aerospace Research Center (CENAP), the University of Los Andes' Aerospace Engineering Department, and key operations for companies like Aeronaves de Colombia (ADC) and SIEA. With Bogotá's El Dorado International Airport processing over 40 million passengers annually and serving as a regional aviation hub, demand for specialized Aerospace Engineer expertise has surged by 22% year-over-year in Colombia's capital region. This growth directly correlates with the Colombian government's strategic investment of $1.8 billion in aerospace infrastructure through the "Colombia Aeronáutica 2030" initiative, positioning Bogotá as a prime market for advanced engineering services.</w:t>
      </w:r>
    </w:p>
    <w:bookmarkEnd w:id="20"/>
    <w:bookmarkStart w:id="21" w:name="sales-performance-analysis-key-metrics"/>
    <w:p>
      <w:pPr>
        <w:pStyle w:val="Heading2"/>
      </w:pPr>
      <w:r>
        <w:t xml:space="preserve">Sales Performance Analysis: Key Metrics</w:t>
      </w:r>
    </w:p>
    <w:p>
      <w:pPr>
        <w:pStyle w:val="FirstParagraph"/>
      </w:pPr>
      <w:r>
        <w:t xml:space="preserve">The Sales Report indicates exceptional performance across all Aerospace Engineer service lines in Colombia Bogotá. Total revenue from technical consulting, drone system development, and aircraft maintenance solutions reached $4.7 million during Q3 2023—a 15% increase from Q2 and a 37% year-over-year surge. Notably, the "Aerospace Engineer" service package (encompassing design optimization, regulatory compliance support, and digital twin implementation) captured 68% of total sales volume in Bogotá's enterprise market.</w:t>
      </w:r>
    </w:p>
    <w:p>
      <w:pPr>
        <w:pStyle w:val="BodyText"/>
      </w:pPr>
      <w:r>
        <w:t xml:space="preserve">Key drivers of this success include:</w:t>
      </w:r>
    </w:p>
    <w:p>
      <w:pPr>
        <w:numPr>
          <w:ilvl w:val="0"/>
          <w:numId w:val="1001"/>
        </w:numPr>
        <w:pStyle w:val="Compact"/>
      </w:pPr>
      <w:r>
        <w:rPr>
          <w:bCs/>
          <w:b/>
        </w:rPr>
        <w:t xml:space="preserve">Government Contracts:</w:t>
      </w:r>
      <w:r>
        <w:t xml:space="preserve"> </w:t>
      </w:r>
      <w:r>
        <w:t xml:space="preserve">42% of revenue derived from Ministry of Defense projects requiring Aerospace Engineer expertise for drone surveillance systems</w:t>
      </w:r>
    </w:p>
    <w:p>
      <w:pPr>
        <w:numPr>
          <w:ilvl w:val="0"/>
          <w:numId w:val="1001"/>
        </w:numPr>
        <w:pStyle w:val="Compact"/>
      </w:pPr>
      <w:r>
        <w:rPr>
          <w:bCs/>
          <w:b/>
        </w:rPr>
        <w:t xml:space="preserve">Commercial Aviation Partnerships:</w:t>
      </w:r>
      <w:r>
        <w:t xml:space="preserve"> </w:t>
      </w:r>
      <w:r>
        <w:t xml:space="preserve">31% from Avianca and LATAM's fleet modernization initiatives in Colombia Bogotá</w:t>
      </w:r>
    </w:p>
    <w:p>
      <w:pPr>
        <w:numPr>
          <w:ilvl w:val="0"/>
          <w:numId w:val="1001"/>
        </w:numPr>
        <w:pStyle w:val="Compact"/>
      </w:pPr>
      <w:r>
        <w:rPr>
          <w:bCs/>
          <w:b/>
        </w:rPr>
        <w:t xml:space="preserve">Tech Startup Collaborations:</w:t>
      </w:r>
      <w:r>
        <w:t xml:space="preserve"> </w:t>
      </w:r>
      <w:r>
        <w:t xml:space="preserve">27% from emerging aerospace startups utilizing our Aerospace Engineer talent pool for R&amp;D</w:t>
      </w:r>
    </w:p>
    <w:p>
      <w:pPr>
        <w:pStyle w:val="FirstParagraph"/>
      </w:pPr>
      <w:r>
        <w:t xml:space="preserve">Regional sales penetration has expanded to 100% of Bogotá's industrial zones (including the prominent AeroTech Park), with particularly strong performance in the La Candelaria, Chapinero, and Kennedy districts—home to most aerospace-related enterprises. The average deal size reached $82,500, reflecting growing client confidence in specialized Aerospace Engineer capabilities within Colombia's market.</w:t>
      </w:r>
    </w:p>
    <w:bookmarkEnd w:id="21"/>
    <w:bookmarkStart w:id="22" w:name="Xb06ff735ffa32f9bdb985298036f9c7484c254b"/>
    <w:p>
      <w:pPr>
        <w:pStyle w:val="Heading2"/>
      </w:pPr>
      <w:r>
        <w:t xml:space="preserve">Competitive Landscape: Colombia Bogotá Dynamics</w:t>
      </w:r>
    </w:p>
    <w:p>
      <w:pPr>
        <w:pStyle w:val="FirstParagraph"/>
      </w:pPr>
      <w:r>
        <w:t xml:space="preserve">While competition exists from international firms (e.g., Boeing Colombia and Airbus Latin America), local advantage remains crucial. Our Sales Report identifies that 78% of Colombian clients prioritize regional expertise when selecting Aerospace Engineer partners. Bogotá-based engineering teams demonstrate superior understanding of:</w:t>
      </w:r>
    </w:p>
    <w:p>
      <w:pPr>
        <w:numPr>
          <w:ilvl w:val="0"/>
          <w:numId w:val="1002"/>
        </w:numPr>
        <w:pStyle w:val="Compact"/>
      </w:pPr>
      <w:r>
        <w:t xml:space="preserve">Colombian aviation regulations (ANAC standards)</w:t>
      </w:r>
    </w:p>
    <w:p>
      <w:pPr>
        <w:numPr>
          <w:ilvl w:val="0"/>
          <w:numId w:val="1002"/>
        </w:numPr>
        <w:pStyle w:val="Compact"/>
      </w:pPr>
      <w:r>
        <w:t xml:space="preserve">High-altitude operational challenges unique to the Andes region</w:t>
      </w:r>
    </w:p>
    <w:p>
      <w:pPr>
        <w:numPr>
          <w:ilvl w:val="0"/>
          <w:numId w:val="1002"/>
        </w:numPr>
        <w:pStyle w:val="Compact"/>
      </w:pPr>
      <w:r>
        <w:t xml:space="preserve">Cultural nuances in technical client engagement within Colombia's business ecosystem</w:t>
      </w:r>
    </w:p>
    <w:p>
      <w:pPr>
        <w:pStyle w:val="FirstParagraph"/>
      </w:pPr>
      <w:r>
        <w:t xml:space="preserve">This localized advantage has enabled our Bogotá team to outperform international competitors by 28% in client retention rates. The Sales Report further reveals that Colombian clients value the "Aerospace Engineer" solution's adaptability to local infrastructure constraints—such as optimizing drone delivery routes for Bogotá's complex topography—which global firms often overlook.</w:t>
      </w:r>
    </w:p>
    <w:bookmarkEnd w:id="22"/>
    <w:bookmarkStart w:id="23" w:name="challenges-and-strategic-opportunities"/>
    <w:p>
      <w:pPr>
        <w:pStyle w:val="Heading2"/>
      </w:pPr>
      <w:r>
        <w:t xml:space="preserve">Challenges and Strategic Opportunities</w:t>
      </w:r>
    </w:p>
    <w:p>
      <w:pPr>
        <w:pStyle w:val="FirstParagraph"/>
      </w:pPr>
      <w:r>
        <w:t xml:space="preserve">The Sales Report identifies two primary challenges requiring strategic intervention:</w:t>
      </w:r>
    </w:p>
    <w:p>
      <w:pPr>
        <w:numPr>
          <w:ilvl w:val="0"/>
          <w:numId w:val="1003"/>
        </w:numPr>
        <w:pStyle w:val="Compact"/>
      </w:pPr>
      <w:r>
        <w:rPr>
          <w:bCs/>
          <w:b/>
        </w:rPr>
        <w:t xml:space="preserve">Talent Acquisition:</w:t>
      </w:r>
      <w:r>
        <w:t xml:space="preserve"> </w:t>
      </w:r>
      <w:r>
        <w:t xml:space="preserve">43% of Colombia Bogotá clients cite difficulty finding certified Aerospace Engineer professionals as a market constraint</w:t>
      </w:r>
    </w:p>
    <w:p>
      <w:pPr>
        <w:numPr>
          <w:ilvl w:val="0"/>
          <w:numId w:val="1003"/>
        </w:numPr>
        <w:pStyle w:val="Compact"/>
      </w:pPr>
      <w:r>
        <w:rPr>
          <w:bCs/>
          <w:b/>
        </w:rPr>
        <w:t xml:space="preserve">Regulatory Fragmentation:</w:t>
      </w:r>
      <w:r>
        <w:t xml:space="preserve"> </w:t>
      </w:r>
      <w:r>
        <w:t xml:space="preserve">Inconsistent implementation of aviation policies across Colombian departments creates service delivery complexity</w:t>
      </w:r>
    </w:p>
    <w:p>
      <w:pPr>
        <w:pStyle w:val="FirstParagraph"/>
      </w:pPr>
      <w:r>
        <w:t xml:space="preserve">To address these, we propose three focused initiatives:</w:t>
      </w:r>
    </w:p>
    <w:p>
      <w:pPr>
        <w:numPr>
          <w:ilvl w:val="0"/>
          <w:numId w:val="1004"/>
        </w:numPr>
        <w:pStyle w:val="Compact"/>
      </w:pPr>
      <w:r>
        <w:rPr>
          <w:bCs/>
          <w:b/>
        </w:rPr>
        <w:t xml:space="preserve">Local Engineering Partnership Program:</w:t>
      </w:r>
      <w:r>
        <w:t xml:space="preserve"> </w:t>
      </w:r>
      <w:r>
        <w:t xml:space="preserve">Collaborate with Universidad Nacional de Colombia and EAFIT to establish a certified Aerospace Engineer pipeline targeting Bogotá graduates</w:t>
      </w:r>
    </w:p>
    <w:p>
      <w:pPr>
        <w:numPr>
          <w:ilvl w:val="0"/>
          <w:numId w:val="1004"/>
        </w:numPr>
        <w:pStyle w:val="Compact"/>
      </w:pPr>
      <w:r>
        <w:rPr>
          <w:bCs/>
          <w:b/>
        </w:rPr>
        <w:t xml:space="preserve">Regulatory Intelligence Unit:</w:t>
      </w:r>
      <w:r>
        <w:t xml:space="preserve"> </w:t>
      </w:r>
      <w:r>
        <w:t xml:space="preserve">Create a dedicated Colombia Bogotá team monitoring ANAC updates to preempt compliance issues for clients</w:t>
      </w:r>
    </w:p>
    <w:p>
      <w:pPr>
        <w:numPr>
          <w:ilvl w:val="0"/>
          <w:numId w:val="1004"/>
        </w:numPr>
        <w:pStyle w:val="Compact"/>
      </w:pPr>
      <w:r>
        <w:rPr>
          <w:bCs/>
          <w:b/>
        </w:rPr>
        <w:t xml:space="preserve">Digital Transformation Suite:</w:t>
      </w:r>
      <w:r>
        <w:t xml:space="preserve"> </w:t>
      </w:r>
      <w:r>
        <w:t xml:space="preserve">Launch "Bogotá AeroCloud"—a cloud-based platform integrating Aerospace Engineer services with local air traffic data for real-time solutions</w:t>
      </w:r>
    </w:p>
    <w:bookmarkEnd w:id="23"/>
    <w:bookmarkStart w:id="24" w:name="X70717dd31a66a298b41ceb8f0bea2a5ac963350"/>
    <w:p>
      <w:pPr>
        <w:pStyle w:val="Heading2"/>
      </w:pPr>
      <w:r>
        <w:t xml:space="preserve">Forecast and Strategic Recommendations: Colombia Bogotá Focus</w:t>
      </w:r>
    </w:p>
    <w:p>
      <w:pPr>
        <w:pStyle w:val="FirstParagraph"/>
      </w:pPr>
      <w:r>
        <w:t xml:space="preserve">The Sales Report projects 30% year-over-year growth in Aerospace Engineer services revenue by Q4 2024, driven by three pillars:</w:t>
      </w:r>
    </w:p>
    <w:p>
      <w:pPr>
        <w:numPr>
          <w:ilvl w:val="0"/>
          <w:numId w:val="1005"/>
        </w:numPr>
        <w:pStyle w:val="Compact"/>
      </w:pPr>
      <w:r>
        <w:rPr>
          <w:bCs/>
          <w:b/>
        </w:rPr>
        <w:t xml:space="preserve">Defense Sector Expansion:</w:t>
      </w:r>
      <w:r>
        <w:t xml:space="preserve"> </w:t>
      </w:r>
      <w:r>
        <w:t xml:space="preserve">Colombian military's $570M UAV procurement program (focused on Bogotá-based integration)</w:t>
      </w:r>
    </w:p>
    <w:p>
      <w:pPr>
        <w:numPr>
          <w:ilvl w:val="0"/>
          <w:numId w:val="1005"/>
        </w:numPr>
        <w:pStyle w:val="Compact"/>
      </w:pPr>
      <w:r>
        <w:rPr>
          <w:bCs/>
          <w:b/>
        </w:rPr>
        <w:t xml:space="preserve">Civil Aviation Modernization:</w:t>
      </w:r>
      <w:r>
        <w:t xml:space="preserve"> </w:t>
      </w:r>
      <w:r>
        <w:t xml:space="preserve">El Dorado Airport's Phase 2 expansion requiring Aerospace Engineer oversight</w:t>
      </w:r>
    </w:p>
    <w:p>
      <w:pPr>
        <w:numPr>
          <w:ilvl w:val="0"/>
          <w:numId w:val="1005"/>
        </w:numPr>
        <w:pStyle w:val="Compact"/>
      </w:pPr>
      <w:r>
        <w:rPr>
          <w:bCs/>
          <w:b/>
        </w:rPr>
        <w:t xml:space="preserve">Sustainable Aviation Initiative:</w:t>
      </w:r>
      <w:r>
        <w:t xml:space="preserve"> </w:t>
      </w:r>
      <w:r>
        <w:t xml:space="preserve">Government incentives for green aerospace engineering solutions in Bogotá</w:t>
      </w:r>
    </w:p>
    <w:p>
      <w:pPr>
        <w:pStyle w:val="FirstParagraph"/>
      </w:pPr>
      <w:r>
        <w:t xml:space="preserve">Strategic recommendations for maximizing Colombia Bogotá market potential include:</w:t>
      </w:r>
    </w:p>
    <w:p>
      <w:pPr>
        <w:numPr>
          <w:ilvl w:val="0"/>
          <w:numId w:val="1006"/>
        </w:numPr>
        <w:pStyle w:val="Compact"/>
      </w:pPr>
      <w:r>
        <w:rPr>
          <w:bCs/>
          <w:b/>
        </w:rPr>
        <w:t xml:space="preserve">Establishing a Bogotá Innovation Hub:</w:t>
      </w:r>
      <w:r>
        <w:t xml:space="preserve"> </w:t>
      </w:r>
      <w:r>
        <w:t xml:space="preserve">Dedicate $1.2M to create a physical center within the city's aerospace cluster for rapid prototyping and client demonstrations of Aerospace Engineer solutions</w:t>
      </w:r>
    </w:p>
    <w:p>
      <w:pPr>
        <w:numPr>
          <w:ilvl w:val="0"/>
          <w:numId w:val="1006"/>
        </w:numPr>
        <w:pStyle w:val="Compact"/>
      </w:pPr>
      <w:r>
        <w:rPr>
          <w:bCs/>
          <w:b/>
        </w:rPr>
        <w:t xml:space="preserve">Government Liaison Program:</w:t>
      </w:r>
      <w:r>
        <w:t xml:space="preserve"> </w:t>
      </w:r>
      <w:r>
        <w:t xml:space="preserve">Assign senior Aerospace Engineer professionals as dedicated advisors to Colombia's Ministry of Transport in Bogotá</w:t>
      </w:r>
    </w:p>
    <w:p>
      <w:pPr>
        <w:numPr>
          <w:ilvl w:val="0"/>
          <w:numId w:val="1006"/>
        </w:numPr>
        <w:pStyle w:val="Compact"/>
      </w:pPr>
      <w:r>
        <w:rPr>
          <w:bCs/>
          <w:b/>
        </w:rPr>
        <w:t xml:space="preserve">Localized Marketing Campaigns:</w:t>
      </w:r>
      <w:r>
        <w:t xml:space="preserve"> </w:t>
      </w:r>
      <w:r>
        <w:t xml:space="preserve">Develop case studies showcasing successful projects within Colombia Bogotá (e.g., "Optimizing Medellín Drone Delivery Routes for Colombian Logistics Providers")</w:t>
      </w:r>
    </w:p>
    <w:bookmarkEnd w:id="24"/>
    <w:bookmarkStart w:id="25" w:name="X1268a82752da015bea2ad41446f6ff0ace73be6"/>
    <w:p>
      <w:pPr>
        <w:pStyle w:val="Heading2"/>
      </w:pPr>
      <w:r>
        <w:t xml:space="preserve">Conclusion: Cementing Leadership in Colombia Bogotá</w:t>
      </w:r>
    </w:p>
    <w:p>
      <w:pPr>
        <w:pStyle w:val="FirstParagraph"/>
      </w:pPr>
      <w:r>
        <w:t xml:space="preserve">This Sales Report confirms that the demand for specialized Aerospace Engineer services is not merely growing but transforming the business landscape in Colombia Bogotá. The city's strategic position as South America's aerospace innovation capital, combined with targeted government investment and emerging commercial opportunities, creates an unprecedented market window. Our Q3 performance demonstrates that clients prioritize localized expertise—they don't just buy engineering services; they invest in Colombian Aerospace Engineer talent embedded within the Bogotá ecosystem.</w:t>
      </w:r>
    </w:p>
    <w:p>
      <w:pPr>
        <w:pStyle w:val="BodyText"/>
      </w:pPr>
      <w:r>
        <w:t xml:space="preserve">As Colombia continues its aerospace trajectory under "Colombia Aeronáutica 2030," the Sales Report underscores that our strategic focus on Bogotá-based delivery, cultural fluency, and technical adaptation will determine market leadership. By doubling down on localized Aerospace Engineer solutions—developed by engineers who understand both the technical demands of aerospace and Colombia Bogotá's unique operational environment—we project capturing 45% market share within the Colombian capital by Q2 2025. The future of aerospace in Colombia is being engineered right here in Bogotá, and our Sales Report confirms our position at its forefront.</w:t>
      </w:r>
    </w:p>
    <w:p>
      <w:pPr>
        <w:pStyle w:val="BodyText"/>
      </w:pPr>
      <w:r>
        <w:rPr>
          <w:bCs/>
          <w:b/>
        </w:rPr>
        <w:t xml:space="preserve">Prepared for: Executive Leadership Team</w:t>
      </w:r>
    </w:p>
    <w:p>
      <w:pPr>
        <w:pStyle w:val="BodyText"/>
      </w:pPr>
      <w:r>
        <w:rPr>
          <w:bCs/>
          <w:b/>
        </w:rPr>
        <w:t xml:space="preserve">Date: October 26, 2023</w:t>
      </w:r>
    </w:p>
    <w:p>
      <w:pPr>
        <w:pStyle w:val="BodyText"/>
      </w:pPr>
      <w:r>
        <w:rPr>
          <w:bCs/>
          <w:b/>
        </w:rPr>
        <w:t xml:space="preserve">Geographic Focus: Colombia Bogotá (City-wide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Services in Colombia Bogotá</dc:title>
  <dc:creator/>
  <dc:language>en</dc:language>
  <cp:keywords/>
  <dcterms:created xsi:type="dcterms:W3CDTF">2026-07-23T13:01:47Z</dcterms:created>
  <dcterms:modified xsi:type="dcterms:W3CDTF">2026-07-23T13:01:47Z</dcterms:modified>
</cp:coreProperties>
</file>

<file path=docProps/custom.xml><?xml version="1.0" encoding="utf-8"?>
<Properties xmlns="http://schemas.openxmlformats.org/officeDocument/2006/custom-properties" xmlns:vt="http://schemas.openxmlformats.org/officeDocument/2006/docPropsVTypes"/>
</file>