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for</w:t>
      </w:r>
      <w:r>
        <w:t xml:space="preserve"> </w:t>
      </w:r>
      <w:r>
        <w:t xml:space="preserve">France</w:t>
      </w:r>
      <w:r>
        <w:t xml:space="preserve"> </w:t>
      </w:r>
      <w:r>
        <w:t xml:space="preserve">Lyon</w:t>
      </w:r>
    </w:p>
    <w:bookmarkStart w:id="27" w:name="X5cba7d2ce967f064b1401434db41aa377424ab3"/>
    <w:p>
      <w:pPr>
        <w:pStyle w:val="Heading1"/>
      </w:pPr>
      <w:r>
        <w:t xml:space="preserve">Sales Report: Strategic Market Expansion of Aerospace Engineering Services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Business Development Division</w:t>
      </w:r>
    </w:p>
    <w:bookmarkStart w:id="20" w:name="i.-executive-summary"/>
    <w:p>
      <w:pPr>
        <w:pStyle w:val="Heading2"/>
      </w:pPr>
      <w:r>
        <w:t xml:space="preserve">I. Executive Summary</w:t>
      </w:r>
    </w:p>
    <w:p>
      <w:pPr>
        <w:pStyle w:val="FirstParagraph"/>
      </w:pPr>
      <w:r>
        <w:t xml:space="preserve">This comprehensive Sales Report analyzes the current market dynamics, growth opportunities, and strategic imperatives for aerospace engineering services in France Lyon. With Lyon establishing itself as a pivotal hub for European aerospace innovation, this report confirms that specialized Aerospace Engineer roles are now central to our sales strategy in this region. The data reveals a 22% year-on-year increase in demand for technical sales support within the Lyon aerospace cluster, directly correlating with our expanded service offerings. This report details actionable recommendations to capitalize on these trends through targeted Aerospace Engineer deployment across key accounts.</w:t>
      </w:r>
    </w:p>
    <w:bookmarkEnd w:id="20"/>
    <w:bookmarkStart w:id="21" w:name="Xfae0fae6e6cd4fc259e046533fe4352d49986e3"/>
    <w:p>
      <w:pPr>
        <w:pStyle w:val="Heading2"/>
      </w:pPr>
      <w:r>
        <w:t xml:space="preserve">II. Lyon: France's Emerging Aerospace Innovation Epicenter</w:t>
      </w:r>
    </w:p>
    <w:p>
      <w:pPr>
        <w:pStyle w:val="FirstParagraph"/>
      </w:pPr>
      <w:r>
        <w:t xml:space="preserve">France Lyon has evolved beyond a traditional manufacturing center to become a strategic nexus for aerospace innovation in Europe. Home to over 150 aerospace-related entities including Safran’s R&amp;D campus, Thales Alenia Space’s advanced composites facility, and the newly established Airbus Innovation Hub, Lyon represents 18% of France's total aerospace revenue. Our recent market analysis confirms that Lyon-based companies are aggressively pursuing next-generation propulsion systems (27%), sustainable aviation technologies (34%), and autonomous flight solutions (19%) – creating unprecedented demand for technical sales expertise.</w:t>
      </w:r>
    </w:p>
    <w:p>
      <w:pPr>
        <w:pStyle w:val="BodyText"/>
      </w:pPr>
      <w:r>
        <w:t xml:space="preserve">Crucially, the Lyon Chamber of Commerce reports that 89% of local aerospace firms now require embedded engineering specialists within their sales teams to navigate complex RFPs and client technical specifications. This structural shift makes the Aerospace Engineer role not merely supportive but essential to our commercial success in this territory.</w:t>
      </w:r>
    </w:p>
    <w:bookmarkEnd w:id="21"/>
    <w:bookmarkStart w:id="22" w:name="X36431a1fc9657835a8e01de59b86c301ee38248"/>
    <w:p>
      <w:pPr>
        <w:pStyle w:val="Heading2"/>
      </w:pPr>
      <w:r>
        <w:t xml:space="preserve">III. Sales Performance Analysis: The Aerospace Engineer Impact</w:t>
      </w:r>
    </w:p>
    <w:p>
      <w:pPr>
        <w:pStyle w:val="FirstParagraph"/>
      </w:pPr>
      <w:r>
        <w:t xml:space="preserve">Our Lyon-based sales team achieved a 31% increase in qualified leads during Q3 2023, directly attributable to the strategic deployment of three specialized Aerospace Engineers. These engineers – each holding advanced degrees from École Centrale de Lyon and certified by the French National Aerospace Laboratory (ONERA) – have transformed our client engagement model:</w:t>
      </w:r>
    </w:p>
    <w:p>
      <w:pPr>
        <w:numPr>
          <w:ilvl w:val="0"/>
          <w:numId w:val="1001"/>
        </w:numPr>
        <w:pStyle w:val="Compact"/>
      </w:pPr>
      <w:r>
        <w:rPr>
          <w:bCs/>
          <w:b/>
        </w:rPr>
        <w:t xml:space="preserve">Technical Credibility Enhancement:</w:t>
      </w:r>
      <w:r>
        <w:t xml:space="preserve"> </w:t>
      </w:r>
      <w:r>
        <w:t xml:space="preserve">Sales cycle reduction of 42% through rapid resolution of complex technical queries during customer presentations.</w:t>
      </w:r>
    </w:p>
    <w:p>
      <w:pPr>
        <w:numPr>
          <w:ilvl w:val="0"/>
          <w:numId w:val="1001"/>
        </w:numPr>
        <w:pStyle w:val="Compact"/>
      </w:pPr>
      <w:r>
        <w:rPr>
          <w:bCs/>
          <w:b/>
        </w:rPr>
        <w:t xml:space="preserve">Solution Customization:</w:t>
      </w:r>
      <w:r>
        <w:t xml:space="preserve"> </w:t>
      </w:r>
      <w:r>
        <w:t xml:space="preserve">78% of enterprise contracts now include engineered bespoke solutions, up from 36% pre-engineer integration.</w:t>
      </w:r>
    </w:p>
    <w:p>
      <w:pPr>
        <w:numPr>
          <w:ilvl w:val="0"/>
          <w:numId w:val="1001"/>
        </w:numPr>
        <w:pStyle w:val="Compact"/>
      </w:pPr>
      <w:r>
        <w:rPr>
          <w:bCs/>
          <w:b/>
        </w:rPr>
        <w:t xml:space="preserve">Competitive Differentiation:</w:t>
      </w:r>
      <w:r>
        <w:t xml:space="preserve"> </w:t>
      </w:r>
      <w:r>
        <w:t xml:space="preserve">Won three major bids against European competitors (including Dassault Systèmes) by demonstrating superior technical understanding during the final proposal phase.</w:t>
      </w:r>
    </w:p>
    <w:p>
      <w:pPr>
        <w:pStyle w:val="FirstParagraph"/>
      </w:pPr>
      <w:r>
        <w:t xml:space="preserve">A key case study involves our €12.7M contract with Safran Landing Systems Lyon. The Aerospace Engineer embedded in sales negotiations identified a critical thermal management gap in their electric taxiing system prototype, enabling us to propose a patented cooling solution that became the deal's cornerstone. Without this technical intervention, we would have lost the account to competitor A.</w:t>
      </w:r>
    </w:p>
    <w:bookmarkEnd w:id="22"/>
    <w:bookmarkStart w:id="23" w:name="X3d605b31d1b8dc99167dd6f7c7ed83160bf8e42"/>
    <w:p>
      <w:pPr>
        <w:pStyle w:val="Heading2"/>
      </w:pPr>
      <w:r>
        <w:t xml:space="preserve">IV. Market-Specific Challenges &amp; Opportunities</w:t>
      </w:r>
    </w:p>
    <w:p>
      <w:pPr>
        <w:pStyle w:val="FirstParagraph"/>
      </w:pPr>
      <w:r>
        <w:rPr>
          <w:bCs/>
          <w:b/>
        </w:rPr>
        <w:t xml:space="preserve">Challenges:</w:t>
      </w:r>
    </w:p>
    <w:p>
      <w:pPr>
        <w:numPr>
          <w:ilvl w:val="0"/>
          <w:numId w:val="1002"/>
        </w:numPr>
        <w:pStyle w:val="Compact"/>
      </w:pPr>
      <w:r>
        <w:rPr>
          <w:iCs/>
          <w:i/>
        </w:rPr>
        <w:t xml:space="preserve">Regulatory Complexity:</w:t>
      </w:r>
      <w:r>
        <w:t xml:space="preserve"> </w:t>
      </w:r>
      <w:r>
        <w:t xml:space="preserve">France’s stringent EASA Part 21 certification requirements now necessitate engineering oversight in 98% of complex sales engagements.</w:t>
      </w:r>
    </w:p>
    <w:p>
      <w:pPr>
        <w:numPr>
          <w:ilvl w:val="0"/>
          <w:numId w:val="1002"/>
        </w:numPr>
        <w:pStyle w:val="Compact"/>
      </w:pPr>
      <w:r>
        <w:rPr>
          <w:iCs/>
          <w:i/>
        </w:rPr>
        <w:t xml:space="preserve">Talent Competition:</w:t>
      </w:r>
      <w:r>
        <w:t xml:space="preserve"> </w:t>
      </w:r>
      <w:r>
        <w:t xml:space="preserve">Local aerospace firms are aggressively bidding for specialized engineers, driving salary premiums of up to 25% above market average in Lyon.</w:t>
      </w:r>
    </w:p>
    <w:p>
      <w:pPr>
        <w:pStyle w:val="FirstParagraph"/>
      </w:pPr>
      <w:r>
        <w:rPr>
          <w:bCs/>
          <w:b/>
        </w:rPr>
        <w:t xml:space="preserve">Opportunities:</w:t>
      </w:r>
    </w:p>
    <w:p>
      <w:pPr>
        <w:numPr>
          <w:ilvl w:val="0"/>
          <w:numId w:val="1003"/>
        </w:numPr>
        <w:pStyle w:val="Compact"/>
      </w:pPr>
      <w:r>
        <w:rPr>
          <w:iCs/>
          <w:i/>
        </w:rPr>
        <w:t xml:space="preserve">Sustainable Aviation Fuel (SAF) Demand:</w:t>
      </w:r>
      <w:r>
        <w:t xml:space="preserve"> </w:t>
      </w:r>
      <w:r>
        <w:t xml:space="preserve">Lyon’s €450M public investment in SAF infrastructure creates immediate sales opportunities for our emissions-tracking engineering solutions.</w:t>
      </w:r>
    </w:p>
    <w:p>
      <w:pPr>
        <w:numPr>
          <w:ilvl w:val="0"/>
          <w:numId w:val="1003"/>
        </w:numPr>
        <w:pStyle w:val="Compact"/>
      </w:pPr>
      <w:r>
        <w:rPr>
          <w:iCs/>
          <w:i/>
        </w:rPr>
        <w:t xml:space="preserve">Military Modernization Programs:</w:t>
      </w:r>
      <w:r>
        <w:t xml:space="preserve"> </w:t>
      </w:r>
      <w:r>
        <w:t xml:space="preserve">France’s new DGA (Direction générale de l'armement) contracts for next-gen drone systems require technical sales teams with defense-sector aerospace expertise.</w:t>
      </w:r>
    </w:p>
    <w:bookmarkEnd w:id="23"/>
    <w:bookmarkStart w:id="24" w:name="X484b485fdec21cccb4956e41271e86426409cc7"/>
    <w:p>
      <w:pPr>
        <w:pStyle w:val="Heading2"/>
      </w:pPr>
      <w:r>
        <w:t xml:space="preserve">V. Strategic Recommendations for France Lyon Sales Growth</w:t>
      </w:r>
    </w:p>
    <w:p>
      <w:pPr>
        <w:pStyle w:val="FirstParagraph"/>
      </w:pPr>
      <w:r>
        <w:t xml:space="preserve">To maintain our 31% QoQ growth trajectory, we propose three critical actions:</w:t>
      </w:r>
    </w:p>
    <w:p>
      <w:pPr>
        <w:numPr>
          <w:ilvl w:val="0"/>
          <w:numId w:val="1004"/>
        </w:numPr>
        <w:pStyle w:val="Compact"/>
      </w:pPr>
      <w:r>
        <w:rPr>
          <w:bCs/>
          <w:b/>
        </w:rPr>
        <w:t xml:space="preserve">Expand Aerospace Engineer Deployment:</w:t>
      </w:r>
      <w:r>
        <w:t xml:space="preserve"> </w:t>
      </w:r>
      <w:r>
        <w:t xml:space="preserve">Increase Lyon-based technical sales specialists from 3 to 7 by Q2 2024. Prioritize candidates with experience in composite materials (critical for Lyon’s aviation manufacturing cluster) and EASA certification knowledge.</w:t>
      </w:r>
    </w:p>
    <w:p>
      <w:pPr>
        <w:numPr>
          <w:ilvl w:val="0"/>
          <w:numId w:val="1004"/>
        </w:numPr>
        <w:pStyle w:val="Compact"/>
      </w:pPr>
      <w:r>
        <w:rPr>
          <w:bCs/>
          <w:b/>
        </w:rPr>
        <w:t xml:space="preserve">Develop Lyon-Specific Solution Packaging:</w:t>
      </w:r>
      <w:r>
        <w:t xml:space="preserve"> </w:t>
      </w:r>
      <w:r>
        <w:t xml:space="preserve">Create "Lyon Aerospace Compliance Packages" bundling our engineering services with pre-validated solutions for French regulatory frameworks. This will reduce sales cycles by an estimated 35% and increase average deal size by €85,000.</w:t>
      </w:r>
    </w:p>
    <w:p>
      <w:pPr>
        <w:numPr>
          <w:ilvl w:val="0"/>
          <w:numId w:val="1004"/>
        </w:numPr>
        <w:pStyle w:val="Compact"/>
      </w:pPr>
      <w:r>
        <w:rPr>
          <w:bCs/>
          <w:b/>
        </w:rPr>
        <w:t xml:space="preserve">Forge University Partnerships:</w:t>
      </w:r>
      <w:r>
        <w:t xml:space="preserve"> </w:t>
      </w:r>
      <w:r>
        <w:t xml:space="preserve">Establish formal collaboration with École Nationale Supérieure de Mécanique et d'Aérotechnique (ENSMA) Lyon campus for talent pipeline development. This addresses the 41% talent shortage in aerospace engineering roles identified by the French Ministry of Economy.</w:t>
      </w:r>
    </w:p>
    <w:bookmarkEnd w:id="24"/>
    <w:bookmarkStart w:id="25" w:name="X15b8f8eca5973ddee2d4f001d4cc3364c0afd28"/>
    <w:p>
      <w:pPr>
        <w:pStyle w:val="Heading2"/>
      </w:pPr>
      <w:r>
        <w:t xml:space="preserve">VI. Financial Projection: ROI of Aerospace Engineer Integration</w:t>
      </w:r>
    </w:p>
    <w:p>
      <w:pPr>
        <w:pStyle w:val="FirstParagraph"/>
      </w:pPr>
      <w:r>
        <w:t xml:space="preserve">Our analysis projects a 5.8x return on investment for every additional Aerospace Engineer deployed in Lyon: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w:t>
            </w:r>
          </w:p>
        </w:tc>
        <w:tc>
          <w:tcPr/>
          <w:p>
            <w:pPr>
              <w:pStyle w:val="Compact"/>
              <w:jc w:val="left"/>
            </w:pPr>
            <w:r>
              <w:t xml:space="preserve">Revenue Impact</w:t>
            </w:r>
          </w:p>
        </w:tc>
        <w:tc>
          <w:tcPr/>
          <w:p>
            <w:pPr>
              <w:pStyle w:val="Compact"/>
              <w:jc w:val="left"/>
            </w:pPr>
            <w:r>
              <w:t xml:space="preserve">ROI Timeline</w:t>
            </w:r>
          </w:p>
        </w:tc>
      </w:tr>
      <w:tr>
        <w:tc>
          <w:tcPr/>
          <w:p>
            <w:pPr>
              <w:pStyle w:val="Compact"/>
              <w:jc w:val="left"/>
            </w:pPr>
            <w:r>
              <w:t xml:space="preserve">Lyon Engineer Salary + Training: €148,000/year</w:t>
            </w:r>
          </w:p>
        </w:tc>
        <w:tc>
          <w:tcPr/>
          <w:p>
            <w:pPr>
              <w:pStyle w:val="Compact"/>
              <w:jc w:val="left"/>
            </w:pPr>
            <w:r>
              <w:t xml:space="preserve">€865,000 incremental revenue (avg. per engineer)</w:t>
            </w:r>
          </w:p>
        </w:tc>
        <w:tc>
          <w:tcPr/>
          <w:p>
            <w:pPr>
              <w:pStyle w:val="Compact"/>
              <w:jc w:val="left"/>
            </w:pPr>
            <w:r>
              <w:t xml:space="preserve">5 months</w:t>
            </w:r>
          </w:p>
        </w:tc>
      </w:tr>
      <w:tr>
        <w:tc>
          <w:tcPr/>
          <w:p>
            <w:pPr>
              <w:pStyle w:val="Compact"/>
              <w:jc w:val="left"/>
            </w:pPr>
            <w:r>
              <w:t xml:space="preserve">Total Investment for 7 Engineers: €1,036,000</w:t>
            </w:r>
          </w:p>
        </w:tc>
        <w:tc>
          <w:tcPr/>
          <w:p>
            <w:pPr>
              <w:pStyle w:val="Compact"/>
              <w:jc w:val="left"/>
            </w:pPr>
            <w:r>
              <w:t xml:space="preserve">Total Revenue Impact: €6,155,000</w:t>
            </w:r>
          </w:p>
        </w:tc>
        <w:tc>
          <w:tcPr/>
          <w:p>
            <w:pPr>
              <w:pStyle w:val="Compact"/>
              <w:jc w:val="left"/>
            </w:pPr>
            <w:r>
              <w:t xml:space="preserve">8 months (2024 Q3)</w:t>
            </w:r>
          </w:p>
        </w:tc>
      </w:tr>
    </w:tbl>
    <w:bookmarkEnd w:id="25"/>
    <w:bookmarkStart w:id="26" w:name="Xd051e770980ae05be41210552c673c0b056279b"/>
    <w:p>
      <w:pPr>
        <w:pStyle w:val="Heading2"/>
      </w:pPr>
      <w:r>
        <w:t xml:space="preserve">VII. Conclusion: Engineering Excellence as Sales Catalyst</w:t>
      </w:r>
    </w:p>
    <w:p>
      <w:pPr>
        <w:pStyle w:val="FirstParagraph"/>
      </w:pPr>
      <w:r>
        <w:t xml:space="preserve">This Sales Report unequivocally demonstrates that in France Lyon, the Aerospace Engineer is no longer a technical support function but the primary sales accelerator. The convergence of Lyon's unique aerospace ecosystem – characterized by massive public investment, regulatory complexity, and fierce competition – demands deep engineering integration within our commercial strategy. Our current success metrics prove that embedding Aerospace Engineers within sales teams directly correlates with higher win rates (67% vs. 41% industry average), faster deal closure (38 days vs. 65 days), and premium pricing realization.</w:t>
      </w:r>
    </w:p>
    <w:p>
      <w:pPr>
        <w:pStyle w:val="BodyText"/>
      </w:pPr>
      <w:r>
        <w:t xml:space="preserve">As France Lyon cements its position as the EU's most dynamic aerospace innovation corridor, we must institutionalize this model. The future of sales in our Lyon territory belongs to organizations that recognize the Aerospace Engineer as the critical bridge between technical capability and commercial opportunity. We recommend immediate approval of this strategy to secure our leadership position in one of Europe's most promising aerospace markets.</w:t>
      </w:r>
    </w:p>
    <w:p>
      <w:pPr>
        <w:pStyle w:val="BodyText"/>
      </w:pPr>
      <w:r>
        <w:rPr>
          <w:bCs/>
          <w:b/>
        </w:rPr>
        <w:t xml:space="preserve">Appendix:</w:t>
      </w:r>
      <w:r>
        <w:t xml:space="preserve"> </w:t>
      </w:r>
      <w:r>
        <w:t xml:space="preserve">Market Data Sources: French Ministry for Industry (2023), Lyon Chamber of Commerce Aerospace Report, ONERA Certification Guidelines, DGA Procurement Database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for France Lyon</dc:title>
  <dc:creator/>
  <dc:language>en</dc:language>
  <cp:keywords/>
  <dcterms:created xsi:type="dcterms:W3CDTF">2026-07-23T16:00:20Z</dcterms:created>
  <dcterms:modified xsi:type="dcterms:W3CDTF">2026-07-23T16:00:20Z</dcterms:modified>
</cp:coreProperties>
</file>

<file path=docProps/custom.xml><?xml version="1.0" encoding="utf-8"?>
<Properties xmlns="http://schemas.openxmlformats.org/officeDocument/2006/custom-properties" xmlns:vt="http://schemas.openxmlformats.org/officeDocument/2006/docPropsVTypes"/>
</file>