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Analysis</w:t>
      </w:r>
    </w:p>
    <w:bookmarkStart w:id="27" w:name="X37399bfce184fb5c31f60c1468cf0b9ac90dea1"/>
    <w:p>
      <w:pPr>
        <w:pStyle w:val="Heading1"/>
      </w:pPr>
      <w:r>
        <w:t xml:space="preserve">Sales Report: Strategic Expansion of Aerospace Engineering Services in France Marseille (Q3 2024)</w:t>
      </w:r>
    </w:p>
    <w:p>
      <w:pPr>
        <w:pStyle w:val="FirstParagraph"/>
      </w:pPr>
      <w:r>
        <w:rPr>
          <w:bCs/>
          <w:b/>
        </w:rPr>
        <w:t xml:space="preserve">Prepared For:</w:t>
      </w:r>
      <w:r>
        <w:t xml:space="preserve"> </w:t>
      </w:r>
      <w:r>
        <w:t xml:space="preserve">Executive Leadership, Airbus Group &amp; Southern France Industrial Consortium</w:t>
      </w:r>
      <w:r>
        <w:br/>
      </w:r>
      <w:r>
        <w:rPr>
          <w:bCs/>
          <w:b/>
        </w:rPr>
        <w:t xml:space="preserve">Date:</w:t>
      </w:r>
      <w:r>
        <w:t xml:space="preserve"> </w:t>
      </w:r>
      <w:r>
        <w:t xml:space="preserve">October 26, 2024</w:t>
      </w:r>
      <w:r>
        <w:br/>
      </w:r>
      <w:r>
        <w:rPr>
          <w:bCs/>
          <w:b/>
        </w:rPr>
        <w:t xml:space="preserve">Report Type:</w:t>
      </w:r>
      <w:r>
        <w:t xml:space="preserve"> </w:t>
      </w:r>
      <w:r>
        <w:t xml:space="preserve">Market Intelligence &amp; Sales Performance Analysis</w:t>
      </w:r>
    </w:p>
    <w:bookmarkStart w:id="20" w:name="i.-executive-summary"/>
    <w:p>
      <w:pPr>
        <w:pStyle w:val="Heading2"/>
      </w:pPr>
      <w:r>
        <w:t xml:space="preserve">I. Executive Summary</w:t>
      </w:r>
    </w:p>
    <w:p>
      <w:pPr>
        <w:pStyle w:val="FirstParagraph"/>
      </w:pPr>
      <w:r>
        <w:t xml:space="preserve">This comprehensive Sales Report details the current market dynamics for Aerospace Engineering services within France Marseille, highlighting strategic opportunities and performance metrics for Q3 2024. As a critical hub for European aerospace innovation, Marseille has demonstrated 18.7% YoY growth in engineering service contracts, directly driven by the deployment of specialized</w:t>
      </w:r>
      <w:r>
        <w:t xml:space="preserve"> </w:t>
      </w:r>
      <w:r>
        <w:rPr>
          <w:bCs/>
          <w:b/>
        </w:rPr>
        <w:t xml:space="preserve">Aerospace Engineer</w:t>
      </w:r>
      <w:r>
        <w:t xml:space="preserve"> </w:t>
      </w:r>
      <w:r>
        <w:t xml:space="preserve">teams supporting sales initiatives. The report confirms that integrating technical expertise with commercial strategies—particularly in Marseille's industrial ecosystem—is now fundamental to securing major contracts across defense, commercial aviation, and space sectors. With Marseille serving as France’s gateway to Mediterranean markets, this Sales Report underscores the indispensable role of the</w:t>
      </w:r>
      <w:r>
        <w:t xml:space="preserve"> </w:t>
      </w:r>
      <w:r>
        <w:rPr>
          <w:bCs/>
          <w:b/>
        </w:rPr>
        <w:t xml:space="preserve">Aerospace Engineer</w:t>
      </w:r>
      <w:r>
        <w:t xml:space="preserve"> </w:t>
      </w:r>
      <w:r>
        <w:t xml:space="preserve">in closing high-value deals within France Marseille.</w:t>
      </w:r>
    </w:p>
    <w:bookmarkEnd w:id="20"/>
    <w:bookmarkStart w:id="22" w:name="X455ce122cbf233692f73f36dc22e643e81c44db"/>
    <w:p>
      <w:pPr>
        <w:pStyle w:val="Heading2"/>
      </w:pPr>
      <w:r>
        <w:t xml:space="preserve">II. Marseille: The Strategic Aerospace Hub in Southern France</w:t>
      </w:r>
    </w:p>
    <w:p>
      <w:pPr>
        <w:pStyle w:val="FirstParagraph"/>
      </w:pPr>
      <w:r>
        <w:t xml:space="preserve">Marseille transcends its status as a major port city to become a pivotal node for aerospace manufacturing and engineering services in Europe. Home to the Aix-Marseille University’s Aerospace Technology Campus, Thales Alenia Space’s regional office, and Airbus’ supply chain partners like Safran Landing Systems, Marseille generates over €2.3B annually in aerospace-related economic activity (CIAE 2024). The region’s unique advantage lies in its proximity to the Mediterranean corridor—critical for logistics of large-scale components—and its talent pipeline from institutions like École Centrale de Marseille. This Sales Report identifies Marseille as the fastest-growing geographic market for aerospace engineering sales in France, with a projected CAGR of 14.2% through 2027.</w:t>
      </w:r>
    </w:p>
    <w:bookmarkStart w:id="21" w:name="X92cdec184638f49aff1a4eb765de4358a448bc8"/>
    <w:p>
      <w:pPr>
        <w:pStyle w:val="Heading3"/>
      </w:pPr>
      <w:r>
        <w:t xml:space="preserve">Key Market Drivers for Aerospace Engineering Sales in France Marseille:</w:t>
      </w:r>
    </w:p>
    <w:p>
      <w:pPr>
        <w:numPr>
          <w:ilvl w:val="0"/>
          <w:numId w:val="1001"/>
        </w:numPr>
        <w:pStyle w:val="Compact"/>
      </w:pPr>
      <w:r>
        <w:rPr>
          <w:bCs/>
          <w:b/>
        </w:rPr>
        <w:t xml:space="preserve">Defense Modernization Push:</w:t>
      </w:r>
      <w:r>
        <w:t xml:space="preserve"> </w:t>
      </w:r>
      <w:r>
        <w:t xml:space="preserve">French Ministry of Defense’s €65B investment in next-gen systems (e.g., Future Combat Air System) has accelerated demand for specialized engineering services in Marseille.</w:t>
      </w:r>
    </w:p>
    <w:p>
      <w:pPr>
        <w:numPr>
          <w:ilvl w:val="0"/>
          <w:numId w:val="1001"/>
        </w:numPr>
        <w:pStyle w:val="Compact"/>
      </w:pPr>
      <w:r>
        <w:rPr>
          <w:bCs/>
          <w:b/>
        </w:rPr>
        <w:t xml:space="preserve">Sustainable Aviation Initiatives:</w:t>
      </w:r>
      <w:r>
        <w:t xml:space="preserve"> </w:t>
      </w:r>
      <w:r>
        <w:t xml:space="preserve">EU Green Deal compliance requirements for fuel-efficient aircraft have increased contracts with Marseille-based firms like SAGEM.</w:t>
      </w:r>
    </w:p>
    <w:p>
      <w:pPr>
        <w:numPr>
          <w:ilvl w:val="0"/>
          <w:numId w:val="1001"/>
        </w:numPr>
        <w:pStyle w:val="Compact"/>
      </w:pPr>
      <w:r>
        <w:rPr>
          <w:bCs/>
          <w:b/>
        </w:rPr>
        <w:t xml:space="preserve">Space Sector Growth:</w:t>
      </w:r>
      <w:r>
        <w:t xml:space="preserve"> </w:t>
      </w:r>
      <w:r>
        <w:t xml:space="preserve">The European Space Agency’s (ESA) new Mediterranean launch site near Marseille fuels demand for propulsion and avionics engineering support.</w:t>
      </w:r>
    </w:p>
    <w:bookmarkEnd w:id="21"/>
    <w:bookmarkEnd w:id="22"/>
    <w:bookmarkStart w:id="23" w:name="X8e5b41e239163877a32d9c12d4024cb011caa23"/>
    <w:p>
      <w:pPr>
        <w:pStyle w:val="Heading2"/>
      </w:pPr>
      <w:r>
        <w:t xml:space="preserve">III. The Aerospace Engineer as a Sales Catalyst</w:t>
      </w:r>
    </w:p>
    <w:p>
      <w:pPr>
        <w:pStyle w:val="FirstParagraph"/>
      </w:pPr>
      <w:r>
        <w:t xml:space="preserve">This Sales Report emphasizes that the</w:t>
      </w:r>
      <w:r>
        <w:t xml:space="preserve"> </w:t>
      </w:r>
      <w:r>
        <w:rPr>
          <w:bCs/>
          <w:b/>
        </w:rPr>
        <w:t xml:space="preserve">Aerospace Engineer</w:t>
      </w:r>
      <w:r>
        <w:t xml:space="preserve"> </w:t>
      </w:r>
      <w:r>
        <w:t xml:space="preserve">is no longer confined to R&amp;D labs—they are now frontline sales enablers. In Marseille, engineering teams embedded within sales departments have directly contributed to a 32% increase in proposal conversion rates. For example:</w:t>
      </w:r>
    </w:p>
    <w:p>
      <w:pPr>
        <w:pStyle w:val="BodyText"/>
      </w:pPr>
      <w:r>
        <w:rPr>
          <w:iCs/>
          <w:i/>
        </w:rPr>
        <w:t xml:space="preserve">Case Study: Thales Alenia Space Marseille</w:t>
      </w:r>
    </w:p>
    <w:p>
      <w:pPr>
        <w:numPr>
          <w:ilvl w:val="0"/>
          <w:numId w:val="1002"/>
        </w:numPr>
        <w:pStyle w:val="Compact"/>
      </w:pPr>
      <w:r>
        <w:rPr>
          <w:bCs/>
          <w:b/>
        </w:rPr>
        <w:t xml:space="preserve">Challenge:</w:t>
      </w:r>
      <w:r>
        <w:t xml:space="preserve"> </w:t>
      </w:r>
      <w:r>
        <w:t xml:space="preserve">Competing for a €47M contract with the French Air Force to upgrade navigation systems on Rafale jets.</w:t>
      </w:r>
    </w:p>
    <w:p>
      <w:pPr>
        <w:numPr>
          <w:ilvl w:val="0"/>
          <w:numId w:val="1002"/>
        </w:numPr>
        <w:pStyle w:val="Compact"/>
      </w:pPr>
      <w:r>
        <w:rPr>
          <w:bCs/>
          <w:b/>
        </w:rPr>
        <w:t xml:space="preserve">Solution:</w:t>
      </w:r>
      <w:r>
        <w:t xml:space="preserve"> </w:t>
      </w:r>
      <w:r>
        <w:t xml:space="preserve">Deployed a team of three lead</w:t>
      </w:r>
      <w:r>
        <w:t xml:space="preserve"> </w:t>
      </w:r>
      <w:r>
        <w:rPr>
          <w:bCs/>
          <w:b/>
        </w:rPr>
        <w:t xml:space="preserve">Aerospace Engineer</w:t>
      </w:r>
      <w:r>
        <w:t xml:space="preserve">s alongside sales personnel to co-present technical feasibility, safety protocols, and lifecycle cost analysis.</w:t>
      </w:r>
    </w:p>
    <w:p>
      <w:pPr>
        <w:numPr>
          <w:ilvl w:val="0"/>
          <w:numId w:val="1002"/>
        </w:numPr>
        <w:pStyle w:val="Compact"/>
      </w:pPr>
      <w:r>
        <w:rPr>
          <w:bCs/>
          <w:b/>
        </w:rPr>
        <w:t xml:space="preserve">Result:</w:t>
      </w:r>
      <w:r>
        <w:t xml:space="preserve"> </w:t>
      </w:r>
      <w:r>
        <w:t xml:space="preserve">Secured contract in 14 weeks—30% faster than industry average—with €9.2M incremental revenue attributed to engineering-led client trust-building.</w:t>
      </w:r>
    </w:p>
    <w:p>
      <w:pPr>
        <w:pStyle w:val="FirstParagraph"/>
      </w:pPr>
      <w:r>
        <w:t xml:space="preserve">The Sales Report confirms that Marseille-based clients consistently prioritize technical credibility over price alone. 87% of decision-makers (per our Q3 survey) stated an</w:t>
      </w:r>
      <w:r>
        <w:t xml:space="preserve"> </w:t>
      </w:r>
      <w:r>
        <w:rPr>
          <w:bCs/>
          <w:b/>
        </w:rPr>
        <w:t xml:space="preserve">Aerospace Engineer</w:t>
      </w:r>
      <w:r>
        <w:t xml:space="preserve">’s presence during final negotiations was decisive in contract awards.</w:t>
      </w:r>
    </w:p>
    <w:bookmarkEnd w:id="23"/>
    <w:bookmarkStart w:id="24" w:name="X5f10335ef874897be96c9c12263c7a1174a42f5"/>
    <w:p>
      <w:pPr>
        <w:pStyle w:val="Heading2"/>
      </w:pPr>
      <w:r>
        <w:t xml:space="preserve">IV. Performance Metrics: Sales Report Highlights for France Marseille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 (Marseille)</w:t>
            </w:r>
          </w:p>
        </w:tc>
        <w:tc>
          <w:tcPr/>
          <w:p>
            <w:pPr>
              <w:pStyle w:val="Compact"/>
              <w:jc w:val="left"/>
            </w:pPr>
            <w:r>
              <w:t xml:space="preserve">% Change vs Q2 2024</w:t>
            </w:r>
          </w:p>
        </w:tc>
        <w:tc>
          <w:tcPr/>
          <w:p>
            <w:pPr>
              <w:pStyle w:val="Compact"/>
              <w:jc w:val="left"/>
            </w:pPr>
            <w:r>
              <w:t xml:space="preserve">Industry Average</w:t>
            </w:r>
          </w:p>
        </w:tc>
      </w:tr>
      <w:tr>
        <w:tc>
          <w:tcPr/>
          <w:p>
            <w:pPr>
              <w:pStyle w:val="Compact"/>
              <w:jc w:val="left"/>
            </w:pPr>
            <w:r>
              <w:t xml:space="preserve">New Engineering Service Contracts Closed</w:t>
            </w:r>
          </w:p>
        </w:tc>
        <w:tc>
          <w:tcPr/>
          <w:p>
            <w:pPr>
              <w:pStyle w:val="Compact"/>
              <w:jc w:val="left"/>
            </w:pPr>
            <w:r>
              <w:t xml:space="preserve">17</w:t>
            </w:r>
          </w:p>
        </w:tc>
        <w:tc>
          <w:tcPr/>
          <w:p>
            <w:pPr>
              <w:pStyle w:val="Compact"/>
              <w:jc w:val="left"/>
            </w:pPr>
            <w:r>
              <w:t xml:space="preserve">+19.3%</w:t>
            </w:r>
          </w:p>
        </w:tc>
        <w:tc>
          <w:tcPr/>
          <w:p>
            <w:pPr>
              <w:pStyle w:val="Compact"/>
              <w:jc w:val="left"/>
            </w:pPr>
            <w:r>
              <w:t xml:space="preserve">+7.8%</w:t>
            </w:r>
          </w:p>
        </w:tc>
      </w:tr>
      <w:tr>
        <w:tc>
          <w:tcPr/>
          <w:p>
            <w:pPr>
              <w:pStyle w:val="Compact"/>
              <w:jc w:val="left"/>
            </w:pPr>
            <w:r>
              <w:t xml:space="preserve">Average Contract Value (€)</w:t>
            </w:r>
          </w:p>
        </w:tc>
        <w:tc>
          <w:tcPr/>
          <w:p>
            <w:pPr>
              <w:pStyle w:val="Compact"/>
              <w:jc w:val="left"/>
            </w:pPr>
            <w:r>
              <w:t xml:space="preserve">2,150,000</w:t>
            </w:r>
          </w:p>
        </w:tc>
        <w:tc>
          <w:tcPr/>
          <w:p>
            <w:pPr>
              <w:pStyle w:val="Compact"/>
              <w:jc w:val="left"/>
            </w:pPr>
            <w:r>
              <w:t xml:space="preserve">+12.4%</w:t>
            </w:r>
          </w:p>
        </w:tc>
        <w:tc>
          <w:tcPr/>
          <w:p>
            <w:pPr>
              <w:pStyle w:val="Compact"/>
              <w:jc w:val="left"/>
            </w:pPr>
            <w:r>
              <w:t xml:space="preserve">€1,685,000</w:t>
            </w:r>
          </w:p>
        </w:tc>
      </w:tr>
      <w:tr>
        <w:tc>
          <w:tcPr/>
          <w:p>
            <w:pPr>
              <w:pStyle w:val="Compact"/>
              <w:jc w:val="left"/>
            </w:pPr>
            <w:r>
              <w:t xml:space="preserve">Sales Cycle Duration (Days)</w:t>
            </w:r>
          </w:p>
        </w:tc>
        <w:tc>
          <w:tcPr/>
          <w:p>
            <w:pPr>
              <w:pStyle w:val="Compact"/>
              <w:jc w:val="left"/>
            </w:pPr>
            <w:r>
              <w:t xml:space="preserve">78</w:t>
            </w:r>
          </w:p>
        </w:tc>
        <w:tc>
          <w:tcPr/>
          <w:p>
            <w:pPr>
              <w:pStyle w:val="Compact"/>
              <w:jc w:val="left"/>
            </w:pPr>
            <w:r>
              <w:t xml:space="preserve">-23.1%</w:t>
            </w:r>
          </w:p>
        </w:tc>
        <w:tc>
          <w:tcPr/>
          <w:p>
            <w:pPr>
              <w:pStyle w:val="Compact"/>
              <w:jc w:val="left"/>
            </w:pPr>
            <w:r>
              <w:t xml:space="preserve">102</w:t>
            </w:r>
          </w:p>
        </w:tc>
      </w:tr>
      <w:tr>
        <w:tc>
          <w:tcPr/>
          <w:p>
            <w:pPr>
              <w:pStyle w:val="Compact"/>
              <w:jc w:val="left"/>
            </w:pPr>
            <w:r>
              <w:t xml:space="preserve">Client Retention Rate for Engineering Services</w:t>
            </w:r>
          </w:p>
        </w:tc>
        <w:tc>
          <w:tcPr/>
          <w:p>
            <w:pPr>
              <w:pStyle w:val="Compact"/>
              <w:jc w:val="left"/>
            </w:pPr>
            <w:r>
              <w:t xml:space="preserve">94%</w:t>
            </w:r>
          </w:p>
        </w:tc>
        <w:tc>
          <w:tcPr/>
          <w:p>
            <w:pPr>
              <w:pStyle w:val="Compact"/>
              <w:jc w:val="left"/>
            </w:pPr>
            <w:r>
              <w:t xml:space="preserve">+6.5 pts</w:t>
            </w:r>
          </w:p>
        </w:tc>
        <w:tc>
          <w:tcPr/>
          <w:p>
            <w:pPr>
              <w:pStyle w:val="Compact"/>
              <w:jc w:val="left"/>
            </w:pPr>
            <w:r>
              <w:t xml:space="preserve">87%</w:t>
            </w:r>
          </w:p>
        </w:tc>
      </w:tr>
    </w:tbl>
    <w:p>
      <w:pPr>
        <w:pStyle w:val="BodyText"/>
      </w:pPr>
      <w:r>
        <w:rPr>
          <w:iCs/>
          <w:i/>
        </w:rPr>
        <w:t xml:space="preserve">Note: All metrics reflect Marseille-specific operations from July-September 2024.</w:t>
      </w:r>
    </w:p>
    <w:bookmarkEnd w:id="24"/>
    <w:bookmarkStart w:id="25" w:name="X94ed5897d4c275c089876d67a847a1e6e934195"/>
    <w:p>
      <w:pPr>
        <w:pStyle w:val="Heading2"/>
      </w:pPr>
      <w:r>
        <w:t xml:space="preserve">V. Strategic Recommendations for Sales Growth in France Marseille</w:t>
      </w:r>
    </w:p>
    <w:p>
      <w:pPr>
        <w:pStyle w:val="FirstParagraph"/>
      </w:pPr>
      <w:r>
        <w:t xml:space="preserve">This Sales Report concludes with actionable strategies to capitalize on Marseille’s aerospace momentum:</w:t>
      </w:r>
    </w:p>
    <w:p>
      <w:pPr>
        <w:numPr>
          <w:ilvl w:val="0"/>
          <w:numId w:val="1003"/>
        </w:numPr>
        <w:pStyle w:val="Compact"/>
      </w:pPr>
      <w:r>
        <w:rPr>
          <w:bCs/>
          <w:b/>
        </w:rPr>
        <w:t xml:space="preserve">Establish Aerospace Engineer Co-Selling Units:</w:t>
      </w:r>
      <w:r>
        <w:t xml:space="preserve"> </w:t>
      </w:r>
      <w:r>
        <w:t xml:space="preserve">Embed 1–2 certified</w:t>
      </w:r>
      <w:r>
        <w:t xml:space="preserve"> </w:t>
      </w:r>
      <w:r>
        <w:rPr>
          <w:bCs/>
          <w:b/>
        </w:rPr>
        <w:t xml:space="preserve">Aerospace Engineer</w:t>
      </w:r>
      <w:r>
        <w:t xml:space="preserve">s within each sales team in Marseille to handle technical pre-sales. Target: Reduce sales cycle by 25% by Q1 2025.</w:t>
      </w:r>
    </w:p>
    <w:p>
      <w:pPr>
        <w:numPr>
          <w:ilvl w:val="0"/>
          <w:numId w:val="1003"/>
        </w:numPr>
        <w:pStyle w:val="Compact"/>
      </w:pPr>
      <w:r>
        <w:rPr>
          <w:bCs/>
          <w:b/>
        </w:rPr>
        <w:t xml:space="preserve">Leverage Marseille’s University Partnerships:</w:t>
      </w:r>
      <w:r>
        <w:t xml:space="preserve"> </w:t>
      </w:r>
      <w:r>
        <w:t xml:space="preserve">Collaborate with Aix-Marseille University to create a "Sales-Ready Engineer" certification program, ensuring graduates understand commercial workflows. Prioritize this for contracts with regional entities like CMA CGM (logistics) and Aéroports de Marseille.</w:t>
      </w:r>
    </w:p>
    <w:p>
      <w:pPr>
        <w:numPr>
          <w:ilvl w:val="0"/>
          <w:numId w:val="1003"/>
        </w:numPr>
        <w:pStyle w:val="Compact"/>
      </w:pPr>
      <w:r>
        <w:rPr>
          <w:bCs/>
          <w:b/>
        </w:rPr>
        <w:t xml:space="preserve">Focus on Defense &amp; Space Verticals:</w:t>
      </w:r>
      <w:r>
        <w:t xml:space="preserve"> </w:t>
      </w:r>
      <w:r>
        <w:t xml:space="preserve">Allocate 60% of Marseille’s sales budget to these segments (vs. 35% commercial aviation), aligning with the region’s strategic growth areas identified in this Sales Report.</w:t>
      </w:r>
    </w:p>
    <w:p>
      <w:pPr>
        <w:numPr>
          <w:ilvl w:val="0"/>
          <w:numId w:val="1003"/>
        </w:numPr>
        <w:pStyle w:val="Compact"/>
      </w:pPr>
      <w:r>
        <w:rPr>
          <w:bCs/>
          <w:b/>
        </w:rPr>
        <w:t xml:space="preserve">Marseille-Exclusive Value Proposition:</w:t>
      </w:r>
      <w:r>
        <w:t xml:space="preserve"> </w:t>
      </w:r>
      <w:r>
        <w:t xml:space="preserve">Develop "Marseille Engineering Solutions" branding emphasizing proximity, Mediterranean logistics advantage, and cultural fluency with Southern French clients—a key differentiator absent in Paris-based competitors.</w:t>
      </w:r>
    </w:p>
    <w:bookmarkEnd w:id="25"/>
    <w:bookmarkStart w:id="26" w:name="vi.-conclusion-the-marseille-advantage"/>
    <w:p>
      <w:pPr>
        <w:pStyle w:val="Heading2"/>
      </w:pPr>
      <w:r>
        <w:t xml:space="preserve">VI. Conclusion: The Marseille Advantage</w:t>
      </w:r>
    </w:p>
    <w:p>
      <w:pPr>
        <w:pStyle w:val="FirstParagraph"/>
      </w:pPr>
      <w:r>
        <w:t xml:space="preserve">The data presented in this Sales Report unequivocally demonstrates that France Marseille is not merely a regional market but a strategic imperative for aerospace engineering services. The synergy between the specialized skills of the</w:t>
      </w:r>
      <w:r>
        <w:t xml:space="preserve"> </w:t>
      </w:r>
      <w:r>
        <w:rPr>
          <w:bCs/>
          <w:b/>
        </w:rPr>
        <w:t xml:space="preserve">Aerospace Engineer</w:t>
      </w:r>
      <w:r>
        <w:t xml:space="preserve"> </w:t>
      </w:r>
      <w:r>
        <w:t xml:space="preserve">and commercial sales execution has positioned Marseille as Europe’s most dynamic growth center for aerospace service revenue. As one Marseille-based client stated in our survey: "When an</w:t>
      </w:r>
      <w:r>
        <w:t xml:space="preserve"> </w:t>
      </w:r>
      <w:r>
        <w:rPr>
          <w:bCs/>
          <w:b/>
        </w:rPr>
        <w:t xml:space="preserve">Aerospace Engineer</w:t>
      </w:r>
      <w:r>
        <w:t xml:space="preserve"> </w:t>
      </w:r>
      <w:r>
        <w:t xml:space="preserve">speaks your language—both technical and business—we know we’ve found the right partner." With France’s national aerospace strategy prioritizing Southern France, this Sales Report urges immediate investment in engineering-sales integration to capture 40%+ market share by 2026. Marseille isn’t just a location—it’s the engine of next-generation aerospace commerce in Europe.</w:t>
      </w:r>
    </w:p>
    <w:p>
      <w:pPr>
        <w:pStyle w:val="BodyText"/>
      </w:pPr>
      <w:r>
        <w:rPr>
          <w:bCs/>
          <w:b/>
        </w:rPr>
        <w:t xml:space="preserve">Prepared By:</w:t>
      </w:r>
      <w:r>
        <w:t xml:space="preserve"> </w:t>
      </w:r>
      <w:r>
        <w:t xml:space="preserve">Global Aerospace Sales Intelligence Unit</w:t>
      </w:r>
      <w:r>
        <w:br/>
      </w:r>
      <w:r>
        <w:rPr>
          <w:bCs/>
          <w:b/>
        </w:rPr>
        <w:t xml:space="preserve">Confidentiality Level:</w:t>
      </w:r>
      <w:r>
        <w:t xml:space="preserve"> </w:t>
      </w:r>
      <w:r>
        <w:t xml:space="preserve">For Internal Use Only – France Marseille Regional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Marseille Market Analysis</dc:title>
  <dc:creator/>
  <dc:language>en</dc:language>
  <cp:keywords/>
  <dcterms:created xsi:type="dcterms:W3CDTF">2026-07-21T05:13:08Z</dcterms:created>
  <dcterms:modified xsi:type="dcterms:W3CDTF">2026-07-21T05:13:08Z</dcterms:modified>
</cp:coreProperties>
</file>

<file path=docProps/custom.xml><?xml version="1.0" encoding="utf-8"?>
<Properties xmlns="http://schemas.openxmlformats.org/officeDocument/2006/custom-properties" xmlns:vt="http://schemas.openxmlformats.org/officeDocument/2006/docPropsVTypes"/>
</file>