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Global</w:t>
      </w:r>
      <w:r>
        <w:t xml:space="preserve"> </w:t>
      </w:r>
      <w:r>
        <w:t xml:space="preserve">Aerospace</w:t>
      </w:r>
      <w:r>
        <w:t xml:space="preserve"> </w:t>
      </w:r>
      <w:r>
        <w:t xml:space="preserve">Solutions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1bfadef9d70631d8a3a63ac2d323a40cc855992"/>
    <w:p>
      <w:pPr>
        <w:pStyle w:val="Heading1"/>
      </w:pPr>
      <w:r>
        <w:t xml:space="preserve">SALES REPORT | AEROSPACE ENGINEER SERVICES MARKET ANALYSIS IN FRANCE PARIS</w:t>
      </w:r>
    </w:p>
    <w:p>
      <w:pPr>
        <w:pStyle w:val="FirstParagraph"/>
      </w:pPr>
      <w:r>
        <w:t xml:space="preserve">Prepared for Executive Leadership • Q3 2024 • Global Aerospace Solutions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and strategic outlook for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service portfolio within the prestigious France Paris market. As Europe's aerospace capital, Paris represents a critical growth frontier where our engineering expertise directly aligns with national innovation priorities. Our sales pipeline in this region has demonstrated exceptional momentum, achieving 127% of Q3 revenue targets through strategic partnerships with Airbus, Safran, and Thales Group subsidiaries based in Île-de-France. This report establishes how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solutions have become indispensable for France Paris' leadership in sustainable aviation and defense technology development.</w:t>
      </w:r>
    </w:p>
    <w:bookmarkEnd w:id="20"/>
    <w:bookmarkStart w:id="21" w:name="X731edf5aaeffdcf9b04c851381e5104155c8524"/>
    <w:p>
      <w:pPr>
        <w:pStyle w:val="Heading2"/>
      </w:pPr>
      <w:r>
        <w:t xml:space="preserve">Market Context: France Paris as Aerospace Epicenter</w:t>
      </w:r>
    </w:p>
    <w:p>
      <w:pPr>
        <w:pStyle w:val="FirstParagraph"/>
      </w:pPr>
      <w:r>
        <w:t xml:space="preserve">Paris serves as the undisputed nerve center of European aerospace innovation, hosting 63% of France's aeronautics R&amp;D facilities and employing over 150,000 specialized engineers. The region's strategic advantages include proximity to Paris-Charles de Gaulle Airport (Europe's busiest cargo hub), the world-class</w:t>
      </w:r>
      <w:r>
        <w:t xml:space="preserve"> </w:t>
      </w:r>
      <w:r>
        <w:rPr>
          <w:iCs/>
          <w:i/>
        </w:rPr>
        <w:t xml:space="preserve">École nationale supérieure de l'aéronautique et de l'espace</w:t>
      </w:r>
      <w:r>
        <w:t xml:space="preserve">, and government initiatives like France 2030 which allocates €15 billion for aerospace decarbonization. This ecosystem creates unparalleled opportunities for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service providers. Our recent market assessment confirms that 89% of major Paris-based firms (including Dassault Aviation and MBDA) prioritize engineering partners with localized expertise in regulatory compliance (EASA Part-21), carbon-neutral design, and digital twin implementation – precisely our core competencies.</w:t>
      </w:r>
    </w:p>
    <w:bookmarkEnd w:id="21"/>
    <w:bookmarkStart w:id="24" w:name="X02505327ca3268881d20f0ac6ac788852fc2930"/>
    <w:p>
      <w:pPr>
        <w:pStyle w:val="Heading2"/>
      </w:pPr>
      <w:r>
        <w:t xml:space="preserve">Sales Performance Highlights: France Paris Segment</w:t>
      </w:r>
    </w:p>
    <w:bookmarkStart w:id="22" w:name="revenue-growth-client-acquisition"/>
    <w:p>
      <w:pPr>
        <w:pStyle w:val="Heading3"/>
      </w:pPr>
      <w:r>
        <w:t xml:space="preserve">Revenue Growth &amp; Client Acquisition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Q3 Revenue:</w:t>
      </w:r>
      <w:r>
        <w:t xml:space="preserve"> </w:t>
      </w:r>
      <w:r>
        <w:t xml:space="preserve">€4.7M (127% of target), representing 38% YoY growth in France Paris region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Clients Secured:</w:t>
      </w:r>
      <w:r>
        <w:t xml:space="preserve"> </w:t>
      </w:r>
      <w:r>
        <w:t xml:space="preserve">14 high-value accounts including Airbus Helicopters Paris R&amp;D and Safran Landing Systems (Paris-La Défense)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Cross-Sell Success:</w:t>
      </w:r>
      <w:r>
        <w:t xml:space="preserve"> </w:t>
      </w:r>
      <w:r>
        <w:t xml:space="preserve">72% of existing clients expanded scope to include our AI-driven structural analysis suite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96% (vs. industry avg. 85%) due to localized engineering support teams in Paris</w:t>
      </w:r>
    </w:p>
    <w:bookmarkEnd w:id="22"/>
    <w:bookmarkStart w:id="23" w:name="strategic-deal-breakdown"/>
    <w:p>
      <w:pPr>
        <w:pStyle w:val="Heading3"/>
      </w:pPr>
      <w:r>
        <w:t xml:space="preserve">Strategic Deal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Solution Delivered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Airbus Defence &amp; Space (Toulouse-Paris)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Future Air Systems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Material Stress Analysis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€1.8M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Safran Propulsion Solidaire (Paris-Saclay)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Zero-Emission Engine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CFD Simulation &amp; Thermal Management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€950K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Mercator Aerospace (Paris-Orly)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Twin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Cloud Platform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€725K</w:t>
            </w:r>
          </w:p>
        </w:tc>
      </w:tr>
    </w:tbl>
    <w:bookmarkEnd w:id="23"/>
    <w:bookmarkEnd w:id="24"/>
    <w:bookmarkStart w:id="25" w:name="X91fcdbc9f2b075fcf5e88e1fbac528b0942821f"/>
    <w:p>
      <w:pPr>
        <w:pStyle w:val="Heading2"/>
      </w:pPr>
      <w:r>
        <w:t xml:space="preserve">Key Success Factors in France Paris Market</w:t>
      </w:r>
    </w:p>
    <w:p>
      <w:pPr>
        <w:pStyle w:val="FirstParagraph"/>
      </w:pPr>
      <w:r>
        <w:rPr>
          <w:bCs/>
          <w:b/>
        </w:rPr>
        <w:t xml:space="preserve">Aerospace Engineer</w:t>
      </w:r>
      <w:r>
        <w:t xml:space="preserve"> </w:t>
      </w:r>
      <w:r>
        <w:t xml:space="preserve">expertise tailored to French technical standards proved decisive. Our Paris-based engineering team (85% locally recruited with EASA certifications) achieved faster solution deployment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Seamless integration of French CS-25 certification requirements into our engineering workflows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Bi-lingual (English/French) technical documentation and client meetings conducted in Paris business hubs like La Défense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Customized carbon footprint analysis modules requested by 92% of new clients under France's "French Green Deal" framework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 Ecosystem Access:</w:t>
      </w:r>
      <w:r>
        <w:t xml:space="preserve"> </w:t>
      </w:r>
      <w:r>
        <w:t xml:space="preserve">Strategic participation in Paris aerospace forums including Airfrance KLM's Sustainable Aviation Summit</w:t>
      </w:r>
    </w:p>
    <w:bookmarkEnd w:id="25"/>
    <w:bookmarkStart w:id="26" w:name="challenges-mitigation-strategies"/>
    <w:p>
      <w:pPr>
        <w:pStyle w:val="Heading2"/>
      </w:pPr>
      <w:r>
        <w:t xml:space="preserve">Challenges &amp; Mitigation Strategies</w:t>
      </w:r>
    </w:p>
    <w:p>
      <w:pPr>
        <w:pStyle w:val="FirstParagraph"/>
      </w:pPr>
      <w:r>
        <w:t xml:space="preserve">While France Paris presents immense opportunity, we identified critical market challenges requiring agile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Complexity (EASA + French Civil Aviation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 of proposals delayed by documentation hurdles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Deployed Paris-based regulatory specialist; reduced approval time by 45%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Talent Competition for Top 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78% of engineering firms bidding for same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Leveraged partnerships with École Polytechnique; established campus recruitment program in Paris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Economic Sensitivity in Defense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23% of defense clients delayed projects due to budget scrutiny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Shifted focus to commercial aviation sustainability projects (35% revenue growth)</w:t>
            </w:r>
          </w:p>
        </w:tc>
      </w:tr>
    </w:tbl>
    <w:bookmarkEnd w:id="26"/>
    <w:bookmarkStart w:id="28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With France Paris' aerospace sector projected to grow at 6.2% annually through 2030 (per CEA-IFPEN data),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service model is positioned for accelerated expansion. We recommend three immediate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Paris Innovation Hub:</w:t>
      </w:r>
      <w:r>
        <w:t xml:space="preserve"> </w:t>
      </w:r>
      <w:r>
        <w:t xml:space="preserve">Secure dedicated facility in La Défense by Q1 2025 to centralize engineering teams and host client workshops. This aligns with France's "Aerospace &amp; Digital" initiative targeting €3B investment in Paris tech clusters.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French-Specific AI Tools:</w:t>
      </w:r>
      <w:r>
        <w:t xml:space="preserve"> </w:t>
      </w:r>
      <w:r>
        <w:t xml:space="preserve">Co-create with CNRS (Paris) on machine learning models for EASA compliance validation, addressing 74% of client pain points identified in Q3 surveys.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Forge Government Partnerships:</w:t>
      </w:r>
      <w:r>
        <w:t xml:space="preserve"> </w:t>
      </w:r>
      <w:r>
        <w:t xml:space="preserve">Pursue France's "Aviation 2050" public-private program for carbon-neutral aircraft development, leveraging our Paris engineering center as the primary delivery node.</w:t>
      </w:r>
    </w:p>
    <w:p>
      <w:pPr>
        <w:pStyle w:val="FirstParagraph"/>
      </w:pPr>
      <w:r>
        <w:t xml:space="preserve">The data is unequivocal: The France Paris market has evolved from a regional sales territory to the strategic cornerstone of our global aerospace engineering operations. Our Q3 results demonstrate that specialized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– deeply embedded within Paris' innovation ecosystem – delivers not only immediate revenue but also sustainable competitive advantage in Europe's most dynamic aerospace marketplace. We project 18-22% annual growth for France Paris through 2025, driven by the convergence of national decarbonization mandates, defense modernization programs, and our proprietary engineering solutions uniquely calibrated for this market.</w:t>
      </w:r>
    </w:p>
    <w:bookmarkStart w:id="27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t xml:space="preserve">Sophie Laurent • Director of International Sales | Global Aerospace Solutions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Sales Report is confidential and intended solely for internal executive review. Market data sourced from France Aerospace &amp; Defense Association (AFD), Eurostat, and client engagement records as of September 30, 2024. All revenue figures represent verified contract values in EUR.</w:t>
      </w:r>
    </w:p>
    <w:p>
      <w:pPr>
        <w:pStyle w:val="BodyText"/>
      </w:pPr>
      <w:r>
        <w:t xml:space="preserve">Global Aerospace Solutions • www.globalaerospace-solutions.eu • Paris Office: 3 Rue de Rivoli, 75004 Paris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Aerospace Solutions Sales Report: France Paris Market Analysis</dc:title>
  <dc:creator/>
  <dc:language>en</dc:language>
  <cp:keywords/>
  <dcterms:created xsi:type="dcterms:W3CDTF">2026-09-27T02:25:56Z</dcterms:created>
  <dcterms:modified xsi:type="dcterms:W3CDTF">2026-09-27T02:25:56Z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